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C07F8" w14:textId="4B34B600" w:rsidR="005F0FEF" w:rsidRDefault="009B17FA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  <w:lang w:eastAsia="en-US"/>
        </w:rPr>
      </w:pPr>
      <w:r>
        <w:rPr>
          <w:rFonts w:eastAsia="DengXian"/>
          <w:b/>
          <w:noProof/>
          <w:sz w:val="24"/>
          <w:lang w:eastAsia="en-US"/>
        </w:rPr>
        <w:t>3GPP TSG-RAN WG2 Meeting #</w:t>
      </w:r>
      <w:r w:rsidR="00404EB6">
        <w:rPr>
          <w:rFonts w:eastAsia="DengXian"/>
          <w:b/>
          <w:noProof/>
          <w:sz w:val="24"/>
          <w:lang w:eastAsia="en-US"/>
        </w:rPr>
        <w:t>12</w:t>
      </w:r>
      <w:r w:rsidR="00421F8C">
        <w:rPr>
          <w:rFonts w:eastAsia="DengXian"/>
          <w:b/>
          <w:noProof/>
          <w:sz w:val="24"/>
          <w:lang w:eastAsia="en-US"/>
        </w:rPr>
        <w:t>3</w:t>
      </w:r>
      <w:r w:rsidR="00BD5F5D">
        <w:rPr>
          <w:rFonts w:eastAsia="DengXian"/>
          <w:b/>
          <w:noProof/>
          <w:sz w:val="24"/>
          <w:lang w:eastAsia="en-US"/>
        </w:rPr>
        <w:t>bis</w:t>
      </w:r>
      <w:r w:rsidR="00214202">
        <w:rPr>
          <w:rFonts w:eastAsia="DengXian"/>
          <w:b/>
          <w:noProof/>
          <w:sz w:val="24"/>
          <w:lang w:eastAsia="en-US"/>
        </w:rPr>
        <w:t xml:space="preserve">           </w:t>
      </w:r>
      <w:r w:rsidR="00404EB6">
        <w:rPr>
          <w:rFonts w:eastAsia="DengXian"/>
          <w:b/>
          <w:noProof/>
          <w:sz w:val="24"/>
          <w:lang w:eastAsia="en-US"/>
        </w:rPr>
        <w:t xml:space="preserve"> </w:t>
      </w:r>
      <w:r w:rsidR="00046191">
        <w:rPr>
          <w:rFonts w:eastAsia="DengXian"/>
          <w:b/>
          <w:noProof/>
          <w:sz w:val="24"/>
          <w:lang w:eastAsia="en-US"/>
        </w:rPr>
        <w:t xml:space="preserve">                     </w:t>
      </w:r>
      <w:r w:rsidR="000733F1">
        <w:rPr>
          <w:rFonts w:eastAsia="DengXian"/>
          <w:b/>
          <w:noProof/>
          <w:sz w:val="24"/>
          <w:lang w:eastAsia="en-US"/>
        </w:rPr>
        <w:t>R2-</w:t>
      </w:r>
      <w:r w:rsidR="00BA0E40" w:rsidRPr="00BA0E40">
        <w:t xml:space="preserve"> </w:t>
      </w:r>
      <w:bookmarkStart w:id="0" w:name="_GoBack"/>
      <w:r w:rsidR="00ED125C" w:rsidRPr="00ED125C">
        <w:rPr>
          <w:rFonts w:eastAsia="DengXian"/>
          <w:b/>
          <w:noProof/>
          <w:sz w:val="24"/>
          <w:lang w:eastAsia="en-US"/>
        </w:rPr>
        <w:t>2310601</w:t>
      </w:r>
      <w:bookmarkEnd w:id="0"/>
    </w:p>
    <w:p w14:paraId="2FCA7E13" w14:textId="0D66BE81" w:rsidR="005F0FEF" w:rsidRDefault="00BD5F5D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</w:pPr>
      <w:r>
        <w:rPr>
          <w:b/>
          <w:noProof/>
          <w:sz w:val="24"/>
          <w:szCs w:val="24"/>
        </w:rPr>
        <w:t>Xiamen</w:t>
      </w:r>
      <w:r w:rsidR="00014ADD" w:rsidRPr="00014ADD">
        <w:rPr>
          <w:b/>
          <w:noProof/>
          <w:sz w:val="24"/>
          <w:szCs w:val="24"/>
        </w:rPr>
        <w:t>,</w:t>
      </w:r>
      <w:r w:rsidR="00214202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China</w:t>
      </w:r>
      <w:r w:rsidR="00214202">
        <w:rPr>
          <w:b/>
          <w:noProof/>
          <w:sz w:val="24"/>
          <w:szCs w:val="24"/>
        </w:rPr>
        <w:t>,</w:t>
      </w:r>
      <w:r w:rsidR="00014ADD" w:rsidRPr="00014ADD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9th</w:t>
      </w:r>
      <w:r w:rsidR="00046191">
        <w:rPr>
          <w:b/>
          <w:noProof/>
          <w:sz w:val="24"/>
          <w:szCs w:val="24"/>
        </w:rPr>
        <w:t xml:space="preserve"> </w:t>
      </w:r>
      <w:r w:rsidR="009A0A22">
        <w:rPr>
          <w:b/>
          <w:noProof/>
          <w:sz w:val="24"/>
          <w:szCs w:val="24"/>
        </w:rPr>
        <w:t>–</w:t>
      </w:r>
      <w:r w:rsidR="00046191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>13</w:t>
      </w:r>
      <w:r w:rsidR="00046191">
        <w:rPr>
          <w:b/>
          <w:noProof/>
          <w:sz w:val="24"/>
          <w:szCs w:val="24"/>
        </w:rPr>
        <w:t>th</w:t>
      </w:r>
      <w:r w:rsidR="009A0A22">
        <w:rPr>
          <w:rFonts w:eastAsia="DengXian"/>
          <w:b/>
          <w:noProof/>
          <w:sz w:val="24"/>
          <w:lang w:eastAsia="en-US"/>
        </w:rPr>
        <w:t xml:space="preserve"> </w:t>
      </w:r>
      <w:r>
        <w:rPr>
          <w:b/>
          <w:noProof/>
          <w:sz w:val="24"/>
          <w:szCs w:val="24"/>
        </w:rPr>
        <w:t>Oct</w:t>
      </w:r>
      <w:r w:rsidR="009A0A22">
        <w:rPr>
          <w:rFonts w:eastAsia="DengXian"/>
          <w:b/>
          <w:noProof/>
          <w:sz w:val="24"/>
          <w:lang w:eastAsia="en-US"/>
        </w:rPr>
        <w:t>, 202</w:t>
      </w:r>
      <w:r w:rsidR="009A371B">
        <w:rPr>
          <w:rFonts w:eastAsia="DengXian"/>
          <w:b/>
          <w:noProof/>
          <w:sz w:val="24"/>
          <w:lang w:eastAsia="en-US"/>
        </w:rPr>
        <w:t>3</w:t>
      </w:r>
      <w:r w:rsidR="000733F1"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  <w:t xml:space="preserve"> </w:t>
      </w:r>
    </w:p>
    <w:p w14:paraId="06537599" w14:textId="77777777" w:rsidR="005F0FEF" w:rsidRDefault="005F0FEF">
      <w:pPr>
        <w:tabs>
          <w:tab w:val="left" w:pos="1985"/>
          <w:tab w:val="left" w:pos="8931"/>
        </w:tabs>
        <w:spacing w:after="60" w:line="288" w:lineRule="auto"/>
        <w:rPr>
          <w:rFonts w:ascii="Times New Roman" w:eastAsia="DengXian" w:hAnsi="Times New Roman"/>
          <w:b/>
          <w:noProof/>
          <w:sz w:val="24"/>
          <w:szCs w:val="28"/>
          <w:lang w:val="en-US" w:eastAsia="en-US"/>
        </w:rPr>
      </w:pPr>
    </w:p>
    <w:p w14:paraId="4AD32820" w14:textId="705873A2" w:rsidR="005F0FEF" w:rsidRDefault="000733F1">
      <w:pPr>
        <w:tabs>
          <w:tab w:val="left" w:pos="1985"/>
          <w:tab w:val="left" w:pos="8931"/>
        </w:tabs>
        <w:spacing w:after="60" w:line="288" w:lineRule="auto"/>
        <w:rPr>
          <w:rFonts w:ascii="Times New Roman" w:hAnsi="Times New Roman"/>
          <w:b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Agenda Item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070F08">
        <w:rPr>
          <w:rFonts w:ascii="Times New Roman" w:hAnsi="Times New Roman"/>
          <w:noProof/>
          <w:sz w:val="28"/>
          <w:szCs w:val="28"/>
          <w:lang w:val="en-US" w:eastAsia="ko-KR"/>
        </w:rPr>
        <w:t>7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.5</w:t>
      </w:r>
      <w:r w:rsidR="00C84D18">
        <w:rPr>
          <w:rFonts w:ascii="Times New Roman" w:hAnsi="Times New Roman"/>
          <w:noProof/>
          <w:sz w:val="28"/>
          <w:szCs w:val="28"/>
          <w:lang w:val="en-US" w:eastAsia="ko-KR"/>
        </w:rPr>
        <w:t>.4</w:t>
      </w:r>
      <w:r w:rsidR="00475F33">
        <w:rPr>
          <w:rFonts w:ascii="Times New Roman" w:hAnsi="Times New Roman"/>
          <w:noProof/>
          <w:sz w:val="28"/>
          <w:szCs w:val="28"/>
          <w:lang w:val="en-US" w:eastAsia="ko-KR"/>
        </w:rPr>
        <w:t>.1</w:t>
      </w:r>
      <w:r w:rsidR="00280A68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(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NR_XR_enh)</w:t>
      </w:r>
    </w:p>
    <w:p w14:paraId="21B740A6" w14:textId="77777777" w:rsidR="005F0FEF" w:rsidRDefault="000733F1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Source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LG Electronics Inc.</w:t>
      </w:r>
    </w:p>
    <w:p w14:paraId="0E37DECC" w14:textId="0957AA4D" w:rsidR="005F0FEF" w:rsidRDefault="000733F1">
      <w:pPr>
        <w:tabs>
          <w:tab w:val="left" w:pos="1985"/>
        </w:tabs>
        <w:spacing w:after="60" w:line="288" w:lineRule="auto"/>
        <w:jc w:val="left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Title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 w:rsidR="000E0B36">
        <w:rPr>
          <w:rFonts w:ascii="Times New Roman" w:hAnsi="Times New Roman"/>
          <w:noProof/>
          <w:sz w:val="28"/>
          <w:szCs w:val="28"/>
          <w:lang w:val="en-US" w:eastAsia="ko-KR"/>
        </w:rPr>
        <w:t>D</w:t>
      </w:r>
      <w:r w:rsidR="00302F83">
        <w:rPr>
          <w:rFonts w:ascii="Times New Roman" w:hAnsi="Times New Roman"/>
          <w:noProof/>
          <w:sz w:val="28"/>
          <w:szCs w:val="28"/>
          <w:lang w:val="en-US" w:eastAsia="ko-KR"/>
        </w:rPr>
        <w:t>iscussion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on </w:t>
      </w:r>
      <w:r w:rsidR="009A76D1">
        <w:rPr>
          <w:rFonts w:ascii="Times New Roman" w:hAnsi="Times New Roman"/>
          <w:noProof/>
          <w:sz w:val="28"/>
          <w:szCs w:val="28"/>
          <w:lang w:val="en-US" w:eastAsia="ko-KR"/>
        </w:rPr>
        <w:t>BSR enhancement with new</w:t>
      </w:r>
      <w:r w:rsidR="00BD5F5D">
        <w:rPr>
          <w:rFonts w:ascii="Times New Roman" w:hAnsi="Times New Roman"/>
          <w:noProof/>
          <w:sz w:val="28"/>
          <w:szCs w:val="28"/>
          <w:lang w:val="en-US" w:eastAsia="ko-KR"/>
        </w:rPr>
        <w:t xml:space="preserve"> BS Table</w:t>
      </w:r>
    </w:p>
    <w:p w14:paraId="106AFE52" w14:textId="77777777" w:rsidR="005F0FEF" w:rsidRDefault="000733F1">
      <w:pPr>
        <w:tabs>
          <w:tab w:val="left" w:pos="1985"/>
        </w:tabs>
        <w:spacing w:after="60" w:line="288" w:lineRule="auto"/>
        <w:rPr>
          <w:rFonts w:ascii="Times New Roman" w:hAnsi="Times New Roman"/>
          <w:noProof/>
          <w:sz w:val="28"/>
          <w:szCs w:val="28"/>
          <w:lang w:val="en-US" w:eastAsia="ko-KR"/>
        </w:rPr>
      </w:pP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>Document for</w:t>
      </w:r>
      <w:r>
        <w:rPr>
          <w:rFonts w:ascii="Times New Roman" w:hAnsi="Times New Roman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ascii="Times New Roman" w:hAnsi="Times New Roman"/>
          <w:noProof/>
          <w:sz w:val="28"/>
          <w:szCs w:val="28"/>
          <w:lang w:val="en-US" w:eastAsia="ko-KR"/>
        </w:rPr>
        <w:t>Discussion and Decision</w:t>
      </w:r>
    </w:p>
    <w:p w14:paraId="73AB4AD4" w14:textId="77777777" w:rsidR="005F0FEF" w:rsidRDefault="000733F1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Introduction</w:t>
      </w:r>
      <w:bookmarkStart w:id="1" w:name="_Ref178064866"/>
    </w:p>
    <w:p w14:paraId="0D62AC51" w14:textId="486AE2EA" w:rsidR="00B35F4A" w:rsidRDefault="00B35F4A" w:rsidP="009607A5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>I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n </w:t>
      </w:r>
      <w:r w:rsidR="00B73D59">
        <w:rPr>
          <w:rFonts w:ascii="Times New Roman" w:eastAsia="맑은 고딕" w:hAnsi="Times New Roman"/>
          <w:sz w:val="22"/>
          <w:lang w:eastAsia="ko-KR"/>
        </w:rPr>
        <w:t>XR WI</w:t>
      </w:r>
      <w:r w:rsidR="00CF6238">
        <w:rPr>
          <w:rFonts w:ascii="Times New Roman" w:eastAsia="맑은 고딕" w:hAnsi="Times New Roman"/>
          <w:sz w:val="22"/>
          <w:lang w:eastAsia="ko-KR"/>
        </w:rPr>
        <w:t xml:space="preserve"> [1]</w:t>
      </w:r>
      <w:r w:rsidR="00B73D59">
        <w:rPr>
          <w:rFonts w:ascii="Times New Roman" w:eastAsia="맑은 고딕" w:hAnsi="Times New Roman"/>
          <w:sz w:val="22"/>
          <w:lang w:eastAsia="ko-KR"/>
        </w:rPr>
        <w:t xml:space="preserve">, it is agreed to </w:t>
      </w:r>
      <w:r w:rsidR="002637AB">
        <w:rPr>
          <w:rFonts w:ascii="Times New Roman" w:eastAsia="맑은 고딕" w:hAnsi="Times New Roman"/>
          <w:sz w:val="22"/>
          <w:lang w:eastAsia="ko-KR"/>
        </w:rPr>
        <w:t>enhance the BSR operation</w:t>
      </w:r>
      <w:r w:rsidR="009607A5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2637AB">
        <w:rPr>
          <w:rFonts w:ascii="Times New Roman" w:eastAsia="맑은 고딕" w:hAnsi="Times New Roman"/>
          <w:sz w:val="22"/>
          <w:lang w:eastAsia="ko-KR"/>
        </w:rPr>
        <w:t xml:space="preserve">including the </w:t>
      </w:r>
      <w:r w:rsidR="007D42C3">
        <w:rPr>
          <w:rFonts w:ascii="Times New Roman" w:eastAsia="맑은 고딕" w:hAnsi="Times New Roman"/>
          <w:sz w:val="22"/>
          <w:lang w:eastAsia="ko-KR"/>
        </w:rPr>
        <w:t>new BSR table and</w:t>
      </w:r>
      <w:r w:rsidR="009607A5">
        <w:rPr>
          <w:rFonts w:ascii="Times New Roman" w:eastAsia="맑은 고딕" w:hAnsi="Times New Roman"/>
          <w:sz w:val="22"/>
          <w:lang w:eastAsia="ko-KR"/>
        </w:rPr>
        <w:t xml:space="preserve"> to define additional</w:t>
      </w:r>
      <w:r w:rsidR="007D42C3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73562F">
        <w:rPr>
          <w:rFonts w:ascii="Times New Roman" w:eastAsia="맑은 고딕" w:hAnsi="Times New Roman"/>
          <w:sz w:val="22"/>
          <w:lang w:eastAsia="ko-KR"/>
        </w:rPr>
        <w:t>delay status report</w:t>
      </w:r>
      <w:r w:rsidR="007D42C3">
        <w:rPr>
          <w:rFonts w:ascii="Times New Roman" w:eastAsia="맑은 고딕" w:hAnsi="Times New Roman"/>
          <w:sz w:val="22"/>
          <w:lang w:eastAsia="ko-KR"/>
        </w:rPr>
        <w:t>ing</w:t>
      </w:r>
      <w:r w:rsidR="00EA1078">
        <w:rPr>
          <w:rFonts w:ascii="Times New Roman" w:eastAsia="맑은 고딕" w:hAnsi="Times New Roman"/>
          <w:sz w:val="22"/>
          <w:lang w:eastAsia="ko-KR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5F4A" w14:paraId="6D71F75F" w14:textId="77777777" w:rsidTr="00ED4028">
        <w:tc>
          <w:tcPr>
            <w:tcW w:w="9629" w:type="dxa"/>
          </w:tcPr>
          <w:p w14:paraId="7AFF57B8" w14:textId="77777777" w:rsidR="007D42C3" w:rsidRPr="007D42C3" w:rsidRDefault="007D42C3" w:rsidP="007D42C3">
            <w:pPr>
              <w:spacing w:after="180"/>
              <w:jc w:val="left"/>
              <w:rPr>
                <w:rFonts w:ascii="Times New Roman" w:eastAsia="맑은 고딕" w:hAnsi="Times New Roman"/>
                <w:lang w:eastAsia="en-GB"/>
              </w:rPr>
            </w:pPr>
            <w:r w:rsidRPr="007D42C3">
              <w:rPr>
                <w:rFonts w:ascii="Times New Roman" w:eastAsia="맑은 고딕" w:hAnsi="Times New Roman"/>
                <w:lang w:eastAsia="en-GB"/>
              </w:rPr>
              <w:t>Specify the enhancements related to capacity:</w:t>
            </w:r>
          </w:p>
          <w:p w14:paraId="3476972E" w14:textId="77777777" w:rsidR="0066471B" w:rsidRPr="00302F83" w:rsidRDefault="0066471B" w:rsidP="0066471B">
            <w:pPr>
              <w:pStyle w:val="B1"/>
              <w:rPr>
                <w:rFonts w:ascii="Times New Roman" w:eastAsia="맑은 고딕" w:hAnsi="Times New Roman"/>
                <w:lang w:eastAsia="en-GB"/>
              </w:rPr>
            </w:pPr>
            <w:r w:rsidRPr="00302F83">
              <w:rPr>
                <w:rFonts w:ascii="Times New Roman" w:eastAsia="맑은 고딕" w:hAnsi="Times New Roman"/>
                <w:lang w:eastAsia="en-GB"/>
              </w:rPr>
              <w:t>-</w:t>
            </w:r>
            <w:r w:rsidRPr="00302F83">
              <w:rPr>
                <w:rFonts w:ascii="Times New Roman" w:eastAsia="맑은 고딕" w:hAnsi="Times New Roman"/>
                <w:lang w:eastAsia="en-GB"/>
              </w:rPr>
              <w:tab/>
              <w:t xml:space="preserve">Multiple Configured Grant (CG) PUSCH transmission occasions in a period of a single CG PUSCH configuration (RAN1, RAN2);  </w:t>
            </w:r>
          </w:p>
          <w:p w14:paraId="449299A0" w14:textId="77777777" w:rsidR="0066471B" w:rsidRPr="00302F83" w:rsidRDefault="0066471B" w:rsidP="0066471B">
            <w:pPr>
              <w:pStyle w:val="B1"/>
              <w:rPr>
                <w:rFonts w:ascii="Times New Roman" w:eastAsia="맑은 고딕" w:hAnsi="Times New Roman"/>
                <w:lang w:eastAsia="en-GB"/>
              </w:rPr>
            </w:pPr>
            <w:r w:rsidRPr="00302F83">
              <w:rPr>
                <w:rFonts w:ascii="Times New Roman" w:eastAsia="맑은 고딕" w:hAnsi="Times New Roman"/>
                <w:lang w:eastAsia="en-GB"/>
              </w:rPr>
              <w:t>-</w:t>
            </w:r>
            <w:r w:rsidRPr="00302F83">
              <w:rPr>
                <w:rFonts w:ascii="Times New Roman" w:eastAsia="맑은 고딕" w:hAnsi="Times New Roman"/>
                <w:lang w:eastAsia="en-GB"/>
              </w:rPr>
              <w:tab/>
              <w:t>Dynamic indication of unused CG PUSCH occasion(s) based on Uplink Control Information (UCI) by the UE (RAN1, RAN2);</w:t>
            </w:r>
          </w:p>
          <w:p w14:paraId="03F67E2A" w14:textId="5A28920E" w:rsidR="007D42C3" w:rsidRPr="007D42C3" w:rsidRDefault="007D42C3" w:rsidP="007D42C3">
            <w:pPr>
              <w:spacing w:after="180"/>
              <w:ind w:left="851" w:hanging="284"/>
              <w:jc w:val="left"/>
              <w:rPr>
                <w:rFonts w:ascii="Times New Roman" w:eastAsia="맑은 고딕" w:hAnsi="Times New Roman"/>
                <w:lang w:eastAsia="en-GB"/>
              </w:rPr>
            </w:pPr>
            <w:r w:rsidRPr="00DC03D6">
              <w:rPr>
                <w:rFonts w:ascii="Times New Roman" w:eastAsia="맑은 고딕" w:hAnsi="Times New Roman"/>
                <w:highlight w:val="yellow"/>
                <w:lang w:eastAsia="en-GB"/>
              </w:rPr>
              <w:t>-</w:t>
            </w:r>
            <w:r w:rsidRPr="00DC03D6">
              <w:rPr>
                <w:rFonts w:ascii="Times New Roman" w:eastAsia="맑은 고딕" w:hAnsi="Times New Roman"/>
                <w:highlight w:val="yellow"/>
                <w:lang w:eastAsia="en-GB"/>
              </w:rPr>
              <w:tab/>
            </w:r>
            <w:r w:rsidR="00DD0F78" w:rsidRPr="00302F83">
              <w:rPr>
                <w:rFonts w:ascii="Times New Roman" w:eastAsia="맑은 고딕" w:hAnsi="Times New Roman"/>
                <w:highlight w:val="yellow"/>
                <w:lang w:eastAsia="en-GB"/>
              </w:rPr>
              <w:t>Buffer Status Report (BSR) enhancements including at least new Buffer Status Table(s) (RAN2);</w:t>
            </w:r>
          </w:p>
          <w:p w14:paraId="2252D1EC" w14:textId="77777777" w:rsidR="007D42C3" w:rsidRPr="007D42C3" w:rsidRDefault="007D42C3" w:rsidP="007D42C3">
            <w:pPr>
              <w:spacing w:after="180"/>
              <w:ind w:left="851" w:hanging="284"/>
              <w:jc w:val="left"/>
              <w:rPr>
                <w:rFonts w:ascii="Times New Roman" w:eastAsia="맑은 고딕" w:hAnsi="Times New Roman"/>
                <w:lang w:eastAsia="en-GB"/>
              </w:rPr>
            </w:pPr>
            <w:r w:rsidRPr="005258CF">
              <w:rPr>
                <w:rFonts w:ascii="Times New Roman" w:eastAsia="맑은 고딕" w:hAnsi="Times New Roman"/>
                <w:lang w:eastAsia="en-GB"/>
              </w:rPr>
              <w:t>-</w:t>
            </w:r>
            <w:r w:rsidRPr="005258CF">
              <w:rPr>
                <w:rFonts w:ascii="Times New Roman" w:eastAsia="맑은 고딕" w:hAnsi="Times New Roman"/>
                <w:lang w:eastAsia="en-GB"/>
              </w:rPr>
              <w:tab/>
            </w:r>
            <w:r w:rsidRPr="005258CF">
              <w:rPr>
                <w:rFonts w:ascii="Times New Roman" w:eastAsia="맑은 고딕" w:hAnsi="Times New Roman" w:hint="eastAsia"/>
                <w:lang w:eastAsia="en-GB"/>
              </w:rPr>
              <w:t>Delay reporting of buffered data</w:t>
            </w:r>
            <w:r w:rsidRPr="005258CF">
              <w:rPr>
                <w:rFonts w:ascii="Times New Roman" w:eastAsia="맑은 고딕" w:hAnsi="Times New Roman"/>
                <w:lang w:eastAsia="en-GB"/>
              </w:rPr>
              <w:t xml:space="preserve"> in uplink</w:t>
            </w:r>
            <w:r w:rsidRPr="005258CF">
              <w:rPr>
                <w:rFonts w:ascii="Times New Roman" w:eastAsia="맑은 고딕" w:hAnsi="Times New Roman" w:hint="eastAsia"/>
                <w:lang w:eastAsia="en-GB"/>
              </w:rPr>
              <w:t>;</w:t>
            </w:r>
            <w:r w:rsidRPr="005258CF">
              <w:rPr>
                <w:rFonts w:ascii="Times New Roman" w:eastAsia="맑은 고딕" w:hAnsi="Times New Roman"/>
                <w:lang w:eastAsia="en-GB"/>
              </w:rPr>
              <w:t xml:space="preserve"> (RAN2);</w:t>
            </w:r>
          </w:p>
          <w:p w14:paraId="533D3047" w14:textId="6531BF51" w:rsidR="00B35F4A" w:rsidRPr="007D42C3" w:rsidRDefault="007D42C3" w:rsidP="00302F83">
            <w:pPr>
              <w:spacing w:after="180"/>
              <w:ind w:left="851" w:hanging="284"/>
              <w:jc w:val="left"/>
              <w:rPr>
                <w:rFonts w:ascii="Times New Roman" w:eastAsia="맑은 고딕" w:hAnsi="Times New Roman"/>
                <w:lang w:eastAsia="en-GB"/>
              </w:rPr>
            </w:pPr>
            <w:r w:rsidRPr="007D42C3">
              <w:rPr>
                <w:rFonts w:ascii="Times New Roman" w:eastAsia="맑은 고딕" w:hAnsi="Times New Roman" w:hint="eastAsia"/>
                <w:lang w:eastAsia="en-GB"/>
              </w:rPr>
              <w:t>-</w:t>
            </w:r>
            <w:r w:rsidRPr="007D42C3">
              <w:rPr>
                <w:rFonts w:ascii="Times New Roman" w:eastAsia="맑은 고딕" w:hAnsi="Times New Roman" w:hint="eastAsia"/>
                <w:lang w:eastAsia="en-GB"/>
              </w:rPr>
              <w:tab/>
            </w:r>
            <w:r w:rsidR="00DD0F78" w:rsidRPr="00DD0F78">
              <w:rPr>
                <w:rFonts w:ascii="Times New Roman" w:eastAsia="맑은 고딕" w:hAnsi="Times New Roman"/>
                <w:lang w:eastAsia="en-GB"/>
              </w:rPr>
              <w:t>Discard operation of PDU Sets for DL and UL (RAN2, RAN3);</w:t>
            </w:r>
          </w:p>
        </w:tc>
      </w:tr>
    </w:tbl>
    <w:p w14:paraId="482BE0B6" w14:textId="6241106A" w:rsidR="00B35F4A" w:rsidRDefault="00B35F4A" w:rsidP="00B35F4A">
      <w:pPr>
        <w:jc w:val="left"/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In this contribution, we show our</w:t>
      </w:r>
      <w:r w:rsidR="009607A5">
        <w:rPr>
          <w:rFonts w:ascii="Times New Roman" w:eastAsia="맑은 고딕" w:hAnsi="Times New Roman"/>
          <w:sz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views </w:t>
      </w:r>
      <w:r>
        <w:rPr>
          <w:rFonts w:ascii="Times New Roman" w:eastAsia="맑은 고딕" w:hAnsi="Times New Roman"/>
          <w:sz w:val="22"/>
          <w:lang w:eastAsia="ko-KR"/>
        </w:rPr>
        <w:t xml:space="preserve">on </w:t>
      </w:r>
      <w:r w:rsidR="00EA1078">
        <w:rPr>
          <w:rFonts w:ascii="Times New Roman" w:eastAsia="맑은 고딕" w:hAnsi="Times New Roman"/>
          <w:sz w:val="22"/>
          <w:lang w:eastAsia="ko-KR"/>
        </w:rPr>
        <w:t xml:space="preserve">the </w:t>
      </w:r>
      <w:r w:rsidR="009B17FA">
        <w:rPr>
          <w:rFonts w:ascii="Times New Roman" w:eastAsia="맑은 고딕" w:hAnsi="Times New Roman"/>
          <w:sz w:val="22"/>
          <w:lang w:eastAsia="ko-KR"/>
        </w:rPr>
        <w:t xml:space="preserve">BSR enhancement </w:t>
      </w:r>
      <w:r w:rsidR="009D164A">
        <w:rPr>
          <w:rFonts w:ascii="Times New Roman" w:eastAsia="맑은 고딕" w:hAnsi="Times New Roman"/>
          <w:sz w:val="22"/>
          <w:lang w:eastAsia="ko-KR"/>
        </w:rPr>
        <w:t>with new BS table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565880DB" w14:textId="77777777" w:rsidR="005F0FEF" w:rsidRDefault="000733F1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537F39C4" w14:textId="13F1C086" w:rsidR="00862C62" w:rsidRPr="00355FFA" w:rsidRDefault="00862C62" w:rsidP="00862C62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In RAN2#12</w:t>
      </w:r>
      <w:r>
        <w:rPr>
          <w:rFonts w:ascii="Times New Roman" w:eastAsia="맑은 고딕" w:hAnsi="Times New Roman"/>
          <w:sz w:val="22"/>
          <w:szCs w:val="22"/>
          <w:lang w:eastAsia="ko-KR"/>
        </w:rPr>
        <w:t>1</w:t>
      </w:r>
      <w:r w:rsidR="00E430C5">
        <w:rPr>
          <w:rFonts w:ascii="Times New Roman" w:eastAsia="맑은 고딕" w:hAnsi="Times New Roman" w:hint="eastAsia"/>
          <w:sz w:val="22"/>
          <w:szCs w:val="22"/>
          <w:lang w:eastAsia="ko-KR"/>
        </w:rPr>
        <w:t>bis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meeting</w:t>
      </w:r>
      <w:r w:rsidR="0066471B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[2]</w:t>
      </w:r>
      <w:r w:rsidRPr="00355FFA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,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followings </w:t>
      </w:r>
      <w:proofErr w:type="gramStart"/>
      <w:r>
        <w:rPr>
          <w:rFonts w:ascii="Times New Roman" w:eastAsia="맑은 고딕" w:hAnsi="Times New Roman"/>
          <w:sz w:val="22"/>
          <w:szCs w:val="22"/>
          <w:lang w:eastAsia="ko-KR"/>
        </w:rPr>
        <w:t>are agreed</w:t>
      </w:r>
      <w:proofErr w:type="gram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for additional BSR tables, in order to report the amount of data precisely </w:t>
      </w:r>
      <w:r>
        <w:rPr>
          <w:rFonts w:ascii="Times New Roman" w:eastAsia="맑은 고딕" w:hAnsi="Times New Roman"/>
          <w:sz w:val="22"/>
          <w:lang w:eastAsia="ko-KR"/>
        </w:rPr>
        <w:t>when the volume of data is large</w:t>
      </w:r>
      <w:r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62C62" w14:paraId="3EC18673" w14:textId="77777777" w:rsidTr="00E112B9">
        <w:tc>
          <w:tcPr>
            <w:tcW w:w="9629" w:type="dxa"/>
          </w:tcPr>
          <w:p w14:paraId="79404C19" w14:textId="77777777" w:rsidR="00557561" w:rsidRPr="00AD0FDA" w:rsidRDefault="00557561" w:rsidP="00557561">
            <w:pPr>
              <w:pStyle w:val="Agreement"/>
            </w:pPr>
            <w:bookmarkStart w:id="7" w:name="_Hlk133395723"/>
            <w:r w:rsidRPr="00AD0FDA">
              <w:t xml:space="preserve">1. </w:t>
            </w:r>
            <w:r w:rsidRPr="00AD0FDA">
              <w:tab/>
              <w:t xml:space="preserve">As a working assumption, at most one BS index </w:t>
            </w:r>
            <w:r w:rsidRPr="00AD0FDA">
              <w:rPr>
                <w:highlight w:val="yellow"/>
              </w:rPr>
              <w:t>or BS value</w:t>
            </w:r>
            <w:r w:rsidRPr="00AD0FDA">
              <w:t xml:space="preserve"> is reported by an LCG. This assumption can be revisited if new BSR table design cannot achieve a target level of quantization error. FFS what this target level should be. </w:t>
            </w:r>
          </w:p>
          <w:bookmarkEnd w:id="7"/>
          <w:p w14:paraId="422FCC68" w14:textId="1F40E722" w:rsidR="00862C62" w:rsidRPr="00355FFA" w:rsidRDefault="00557561" w:rsidP="001137FE">
            <w:pPr>
              <w:pStyle w:val="Agreement"/>
            </w:pPr>
            <w:r w:rsidRPr="00AD0FDA">
              <w:t>8.</w:t>
            </w:r>
            <w:r w:rsidRPr="00AD0FDA">
              <w:tab/>
              <w:t xml:space="preserve">New BSR table(s) can be used by any UEs that support such a capability. </w:t>
            </w:r>
            <w:r w:rsidRPr="00320EBF">
              <w:rPr>
                <w:highlight w:val="yellow"/>
              </w:rPr>
              <w:t>However, design of the new BSR table(s) should be based on XR-specific use cases and requirements.</w:t>
            </w:r>
          </w:p>
        </w:tc>
      </w:tr>
    </w:tbl>
    <w:p w14:paraId="37579142" w14:textId="77777777" w:rsidR="00DC03D6" w:rsidRPr="009D164A" w:rsidRDefault="00DC03D6" w:rsidP="00980609">
      <w:pPr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</w:pPr>
    </w:p>
    <w:p w14:paraId="586AB647" w14:textId="1C4741CE" w:rsidR="00980609" w:rsidRDefault="00980609" w:rsidP="00980609">
      <w:pPr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  <w:t xml:space="preserve">BSR </w:t>
      </w:r>
      <w:r w:rsidR="00246167"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  <w:t xml:space="preserve">MAC CE format with new </w:t>
      </w:r>
      <w:r>
        <w:rPr>
          <w:rFonts w:ascii="Times New Roman" w:eastAsia="맑은 고딕" w:hAnsi="Times New Roman"/>
          <w:b/>
          <w:sz w:val="22"/>
          <w:szCs w:val="22"/>
          <w:u w:val="single"/>
          <w:lang w:eastAsia="ko-KR"/>
        </w:rPr>
        <w:t>table</w:t>
      </w:r>
    </w:p>
    <w:p w14:paraId="206B1EDD" w14:textId="5EFD3B69" w:rsidR="004223FE" w:rsidRDefault="004223FE" w:rsidP="00520B9A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Regarding the determination of the BSR</w:t>
      </w:r>
      <w:r>
        <w:rPr>
          <w:rFonts w:ascii="Times New Roman" w:eastAsia="맑은 고딕" w:hAnsi="Times New Roman"/>
          <w:sz w:val="22"/>
          <w:lang w:eastAsia="ko-KR"/>
        </w:rPr>
        <w:t xml:space="preserve"> tables, following </w:t>
      </w:r>
      <w:proofErr w:type="gramStart"/>
      <w:r>
        <w:rPr>
          <w:rFonts w:ascii="Times New Roman" w:eastAsia="맑은 고딕" w:hAnsi="Times New Roman"/>
          <w:sz w:val="22"/>
          <w:lang w:eastAsia="ko-KR"/>
        </w:rPr>
        <w:t>is agreed</w:t>
      </w:r>
      <w:proofErr w:type="gramEnd"/>
      <w:r>
        <w:rPr>
          <w:rFonts w:ascii="Times New Roman" w:eastAsia="맑은 고딕" w:hAnsi="Times New Roman"/>
          <w:sz w:val="22"/>
          <w:lang w:eastAsia="ko-KR"/>
        </w:rPr>
        <w:t xml:space="preserve"> in RAN2#121bis meeting</w:t>
      </w:r>
      <w:r w:rsidR="00CF7A44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B73838">
        <w:rPr>
          <w:rFonts w:ascii="Times New Roman" w:eastAsia="맑은 고딕" w:hAnsi="Times New Roman"/>
          <w:sz w:val="22"/>
          <w:lang w:eastAsia="ko-KR"/>
        </w:rPr>
        <w:t>[2]</w:t>
      </w:r>
      <w:r>
        <w:rPr>
          <w:rFonts w:ascii="Times New Roman" w:eastAsia="맑은 고딕" w:hAnsi="Times New Roman"/>
          <w:sz w:val="22"/>
          <w:lang w:eastAsia="ko-KR"/>
        </w:rPr>
        <w:t>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223FE" w14:paraId="5C4F75AB" w14:textId="77777777" w:rsidTr="004223FE">
        <w:tc>
          <w:tcPr>
            <w:tcW w:w="9629" w:type="dxa"/>
          </w:tcPr>
          <w:p w14:paraId="53AB1678" w14:textId="77777777" w:rsidR="0081051F" w:rsidRPr="00AD0FDA" w:rsidRDefault="0081051F" w:rsidP="0081051F">
            <w:pPr>
              <w:pStyle w:val="Agreement"/>
            </w:pPr>
            <w:r w:rsidRPr="00AD0FDA">
              <w:t>3.</w:t>
            </w:r>
            <w:r w:rsidRPr="00AD0FDA">
              <w:tab/>
              <w:t xml:space="preserve">Design/configuration for new BSR table(s) should include </w:t>
            </w:r>
            <w:r w:rsidRPr="00CF5735">
              <w:rPr>
                <w:highlight w:val="yellow"/>
              </w:rPr>
              <w:t>support for narrower ranges (i.e. finer granularity) than the legacy</w:t>
            </w:r>
            <w:r w:rsidRPr="00AD0FDA">
              <w:t xml:space="preserve">. Details can be discussed after an agreement on how UE obtains new BSR table(s) (e.g. pre-definition vs RRC configuration) is made. </w:t>
            </w:r>
          </w:p>
          <w:p w14:paraId="36F47C40" w14:textId="34C158A5" w:rsidR="004223FE" w:rsidRPr="004223FE" w:rsidRDefault="004223FE" w:rsidP="00520B9A">
            <w:pPr>
              <w:pStyle w:val="Agreement"/>
            </w:pPr>
            <w:r w:rsidRPr="00AD0FDA">
              <w:t xml:space="preserve">6. </w:t>
            </w:r>
            <w:r w:rsidRPr="00AD0FDA">
              <w:tab/>
              <w:t xml:space="preserve">Network can configure which BSR table(s) an LCG is eligible to use. UE determines which BSR table </w:t>
            </w:r>
            <w:r w:rsidRPr="00AD0FDA">
              <w:rPr>
                <w:highlight w:val="yellow"/>
              </w:rPr>
              <w:t>(i.e. legacy or something else)</w:t>
            </w:r>
            <w:r w:rsidRPr="00AD0FDA">
              <w:t xml:space="preserve"> the LCG should use. FFS details of this determination </w:t>
            </w:r>
            <w:r w:rsidRPr="00AD0FDA">
              <w:rPr>
                <w:highlight w:val="yellow"/>
              </w:rPr>
              <w:t>(e.g. based on buffer size) and how network knows which BSR table each LCG uses</w:t>
            </w:r>
            <w:r w:rsidRPr="00AD0FDA">
              <w:t>.</w:t>
            </w:r>
          </w:p>
        </w:tc>
      </w:tr>
    </w:tbl>
    <w:p w14:paraId="488BC0C1" w14:textId="77777777" w:rsidR="004223FE" w:rsidRDefault="004223FE" w:rsidP="00520B9A">
      <w:pPr>
        <w:rPr>
          <w:rFonts w:ascii="Times New Roman" w:eastAsia="맑은 고딕" w:hAnsi="Times New Roman"/>
          <w:sz w:val="22"/>
          <w:lang w:eastAsia="ko-KR"/>
        </w:rPr>
      </w:pPr>
    </w:p>
    <w:p w14:paraId="7101CB29" w14:textId="66C5A25C" w:rsidR="00520B9A" w:rsidRDefault="0081051F" w:rsidP="00520B9A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lastRenderedPageBreak/>
        <w:t>Given that new BSR table has narrower range with higher accuracy</w:t>
      </w:r>
      <w:r w:rsidR="00930B49">
        <w:rPr>
          <w:rFonts w:ascii="Times New Roman" w:eastAsia="맑은 고딕" w:hAnsi="Times New Roman"/>
          <w:sz w:val="22"/>
          <w:lang w:eastAsia="ko-KR"/>
        </w:rPr>
        <w:t xml:space="preserve">, </w:t>
      </w:r>
      <w:r w:rsidR="00F74935">
        <w:rPr>
          <w:rFonts w:ascii="Times New Roman" w:eastAsia="맑은 고딕" w:hAnsi="Times New Roman"/>
          <w:sz w:val="22"/>
          <w:lang w:eastAsia="ko-KR"/>
        </w:rPr>
        <w:t>the new BSR table</w:t>
      </w:r>
      <w:r w:rsidR="00930B49">
        <w:rPr>
          <w:rFonts w:ascii="Times New Roman" w:eastAsia="맑은 고딕" w:hAnsi="Times New Roman"/>
          <w:sz w:val="22"/>
          <w:lang w:eastAsia="ko-KR"/>
        </w:rPr>
        <w:t xml:space="preserve"> would be </w:t>
      </w:r>
      <w:r>
        <w:rPr>
          <w:rFonts w:ascii="Times New Roman" w:eastAsia="맑은 고딕" w:hAnsi="Times New Roman"/>
          <w:sz w:val="22"/>
          <w:lang w:eastAsia="ko-KR"/>
        </w:rPr>
        <w:t xml:space="preserve">appropriate </w:t>
      </w:r>
      <w:r w:rsidRPr="0081051F">
        <w:rPr>
          <w:rFonts w:ascii="Times New Roman" w:eastAsia="맑은 고딕" w:hAnsi="Times New Roman"/>
          <w:sz w:val="22"/>
          <w:lang w:eastAsia="ko-KR"/>
        </w:rPr>
        <w:t>only</w:t>
      </w:r>
      <w:r>
        <w:rPr>
          <w:rFonts w:ascii="Times New Roman" w:eastAsia="맑은 고딕" w:hAnsi="Times New Roman"/>
          <w:sz w:val="22"/>
          <w:lang w:eastAsia="ko-KR"/>
        </w:rPr>
        <w:t xml:space="preserve"> if the amount of data is within the range of new BSR table. Otherwise</w:t>
      </w:r>
      <w:r w:rsidR="00520B9A">
        <w:rPr>
          <w:rFonts w:ascii="Times New Roman" w:eastAsia="맑은 고딕" w:hAnsi="Times New Roman"/>
          <w:sz w:val="22"/>
          <w:lang w:eastAsia="ko-KR"/>
        </w:rPr>
        <w:t xml:space="preserve">, the legacy BSR table is more appropriate </w:t>
      </w:r>
      <w:r>
        <w:rPr>
          <w:rFonts w:ascii="Times New Roman" w:eastAsia="맑은 고딕" w:hAnsi="Times New Roman"/>
          <w:sz w:val="22"/>
          <w:lang w:eastAsia="ko-KR"/>
        </w:rPr>
        <w:t>to report the amount of data with high accuracy</w:t>
      </w:r>
      <w:r w:rsidR="00520B9A">
        <w:rPr>
          <w:rFonts w:ascii="Times New Roman" w:eastAsia="맑은 고딕" w:hAnsi="Times New Roman"/>
          <w:sz w:val="22"/>
          <w:lang w:eastAsia="ko-KR"/>
        </w:rPr>
        <w:t xml:space="preserve">. </w:t>
      </w:r>
      <w:r>
        <w:rPr>
          <w:rFonts w:ascii="Times New Roman" w:eastAsia="맑은 고딕" w:hAnsi="Times New Roman" w:hint="eastAsia"/>
          <w:sz w:val="22"/>
          <w:lang w:eastAsia="ko-KR"/>
        </w:rPr>
        <w:t xml:space="preserve">Therefore, </w:t>
      </w:r>
      <w:r>
        <w:rPr>
          <w:rFonts w:ascii="Times New Roman" w:eastAsia="맑은 고딕" w:hAnsi="Times New Roman"/>
          <w:sz w:val="22"/>
          <w:lang w:eastAsia="ko-KR"/>
        </w:rPr>
        <w:t>UE should decide the BSR table based on the amount of buffered data, in order to ensure the accuracy of the data volume per each LCG.</w:t>
      </w:r>
    </w:p>
    <w:p w14:paraId="7322BB51" w14:textId="4F9994FF" w:rsidR="009607A5" w:rsidRPr="00520B9A" w:rsidRDefault="0081051F" w:rsidP="009607A5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9D164A">
        <w:rPr>
          <w:rFonts w:ascii="Times New Roman" w:eastAsia="맑은 고딕" w:hAnsi="Times New Roman"/>
          <w:b/>
          <w:sz w:val="22"/>
          <w:lang w:eastAsia="ko-KR"/>
        </w:rPr>
        <w:t>1</w:t>
      </w:r>
      <w:r w:rsidR="009607A5" w:rsidRPr="00520B9A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="00976BFA" w:rsidRPr="00F74961">
        <w:rPr>
          <w:rFonts w:ascii="Times New Roman" w:eastAsia="맑은 고딕" w:hAnsi="Times New Roman"/>
          <w:sz w:val="22"/>
          <w:lang w:eastAsia="ko-KR"/>
        </w:rPr>
        <w:t>T</w:t>
      </w:r>
      <w:r w:rsidR="009607A5" w:rsidRPr="00F74961">
        <w:rPr>
          <w:rFonts w:ascii="Times New Roman" w:eastAsia="맑은 고딕" w:hAnsi="Times New Roman"/>
          <w:sz w:val="22"/>
          <w:lang w:eastAsia="ko-KR"/>
        </w:rPr>
        <w:t xml:space="preserve">he appropriate BSR table </w:t>
      </w:r>
      <w:r>
        <w:rPr>
          <w:rFonts w:ascii="Times New Roman" w:eastAsia="맑은 고딕" w:hAnsi="Times New Roman"/>
          <w:sz w:val="22"/>
          <w:lang w:eastAsia="ko-KR"/>
        </w:rPr>
        <w:t>is determined</w:t>
      </w:r>
      <w:r w:rsidR="009607A5" w:rsidRPr="00F74961">
        <w:rPr>
          <w:rFonts w:ascii="Times New Roman" w:eastAsia="맑은 고딕" w:hAnsi="Times New Roman"/>
          <w:sz w:val="22"/>
          <w:lang w:eastAsia="ko-KR"/>
        </w:rPr>
        <w:t xml:space="preserve"> based on the size of data in each LCG</w:t>
      </w:r>
    </w:p>
    <w:p w14:paraId="181B8AB5" w14:textId="0F812E0C" w:rsidR="00520B9A" w:rsidRPr="002637AB" w:rsidRDefault="0081051F" w:rsidP="004E10DE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If the UE decides the BSR table to use, the network should be able to know which BSR table is used by UE for </w:t>
      </w:r>
      <w:r w:rsidRPr="0081051F">
        <w:rPr>
          <w:rFonts w:ascii="Times New Roman" w:eastAsia="맑은 고딕" w:hAnsi="Times New Roman"/>
          <w:sz w:val="22"/>
          <w:lang w:eastAsia="ko-KR"/>
        </w:rPr>
        <w:t>each LCG</w:t>
      </w:r>
      <w:r>
        <w:rPr>
          <w:rFonts w:ascii="Times New Roman" w:eastAsia="맑은 고딕" w:hAnsi="Times New Roman"/>
          <w:sz w:val="22"/>
          <w:lang w:eastAsia="ko-KR"/>
        </w:rPr>
        <w:t>. In our view, the simple</w:t>
      </w:r>
      <w:r w:rsidR="00320EBF">
        <w:rPr>
          <w:rFonts w:ascii="Times New Roman" w:eastAsia="맑은 고딕" w:hAnsi="Times New Roman"/>
          <w:sz w:val="22"/>
          <w:lang w:eastAsia="ko-KR"/>
        </w:rPr>
        <w:t xml:space="preserve"> method</w:t>
      </w:r>
      <w:r>
        <w:rPr>
          <w:rFonts w:ascii="Times New Roman" w:eastAsia="맑은 고딕" w:hAnsi="Times New Roman"/>
          <w:sz w:val="22"/>
          <w:lang w:eastAsia="ko-KR"/>
        </w:rPr>
        <w:t xml:space="preserve"> is to</w:t>
      </w:r>
      <w:r w:rsidR="004E10DE">
        <w:rPr>
          <w:rFonts w:ascii="Times New Roman" w:eastAsia="맑은 고딕" w:hAnsi="Times New Roman"/>
          <w:sz w:val="22"/>
          <w:lang w:eastAsia="ko-KR"/>
        </w:rPr>
        <w:t xml:space="preserve"> indicate which BSR table is used </w:t>
      </w:r>
      <w:r w:rsidR="004215F8">
        <w:rPr>
          <w:rFonts w:ascii="Times New Roman" w:eastAsia="맑은 고딕" w:hAnsi="Times New Roman"/>
          <w:sz w:val="22"/>
          <w:lang w:eastAsia="ko-KR"/>
        </w:rPr>
        <w:t>per LCG</w:t>
      </w:r>
      <w:r w:rsidR="004E10DE">
        <w:rPr>
          <w:rFonts w:ascii="Times New Roman" w:eastAsia="맑은 고딕" w:hAnsi="Times New Roman"/>
          <w:sz w:val="22"/>
          <w:lang w:eastAsia="ko-KR"/>
        </w:rPr>
        <w:t xml:space="preserve">, in order to report the exact data volume in the BSR format. </w:t>
      </w:r>
    </w:p>
    <w:p w14:paraId="1678FA6E" w14:textId="6112C4E7" w:rsidR="009607A5" w:rsidRDefault="009607A5" w:rsidP="009607A5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4E10DE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9D164A">
        <w:rPr>
          <w:rFonts w:ascii="Times New Roman" w:eastAsia="맑은 고딕" w:hAnsi="Times New Roman"/>
          <w:b/>
          <w:sz w:val="22"/>
          <w:lang w:eastAsia="ko-KR"/>
        </w:rPr>
        <w:t>2</w:t>
      </w:r>
      <w:r w:rsidRPr="004E10DE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Pr="00F74961">
        <w:rPr>
          <w:rFonts w:ascii="Times New Roman" w:eastAsia="맑은 고딕" w:hAnsi="Times New Roman"/>
          <w:sz w:val="22"/>
          <w:lang w:eastAsia="ko-KR"/>
        </w:rPr>
        <w:t>Indicate the used BSR table per LCG in BSR format</w:t>
      </w:r>
      <w:r w:rsidR="00FD4A08">
        <w:rPr>
          <w:rFonts w:ascii="Times New Roman" w:eastAsia="맑은 고딕" w:hAnsi="Times New Roman"/>
          <w:sz w:val="22"/>
          <w:lang w:eastAsia="ko-KR"/>
        </w:rPr>
        <w:t>.</w:t>
      </w:r>
    </w:p>
    <w:p w14:paraId="55F20CA4" w14:textId="5453B1D5" w:rsidR="0081051F" w:rsidRDefault="0081051F" w:rsidP="0081051F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An exemplary </w:t>
      </w:r>
      <w:r w:rsidR="0073562F">
        <w:rPr>
          <w:rFonts w:ascii="Times New Roman" w:eastAsia="맑은 고딕" w:hAnsi="Times New Roman"/>
          <w:sz w:val="22"/>
          <w:szCs w:val="22"/>
          <w:lang w:eastAsia="ko-KR"/>
        </w:rPr>
        <w:t xml:space="preserve">BSR MAC CE format with new BSR table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may be defined as in Figure 1, including the used BSR table and the amount of data </w:t>
      </w:r>
      <w:r w:rsidR="00C14F5F">
        <w:rPr>
          <w:rFonts w:ascii="Times New Roman" w:eastAsia="맑은 고딕" w:hAnsi="Times New Roman"/>
          <w:sz w:val="22"/>
          <w:szCs w:val="22"/>
          <w:lang w:eastAsia="ko-KR"/>
        </w:rPr>
        <w:t>of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each LCG.</w:t>
      </w:r>
    </w:p>
    <w:p w14:paraId="38957C63" w14:textId="081E5E26" w:rsidR="0081051F" w:rsidRDefault="00C14F5F" w:rsidP="00C14F5F">
      <w:pPr>
        <w:jc w:val="center"/>
      </w:pPr>
      <w:r>
        <w:object w:dxaOrig="4711" w:dyaOrig="6091" w14:anchorId="22E6B7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.85pt;height:305.1pt" o:ole="">
            <v:imagedata r:id="rId14" o:title=""/>
          </v:shape>
          <o:OLEObject Type="Embed" ProgID="Visio.Drawing.15" ShapeID="_x0000_i1025" DrawAspect="Content" ObjectID="_1757430103" r:id="rId15"/>
        </w:object>
      </w:r>
    </w:p>
    <w:p w14:paraId="25B94366" w14:textId="77777777" w:rsidR="00C14F5F" w:rsidRPr="00A13367" w:rsidRDefault="00C14F5F" w:rsidP="00C14F5F">
      <w:pPr>
        <w:jc w:val="center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Figure 1.</w:t>
      </w:r>
    </w:p>
    <w:p w14:paraId="5B3A260D" w14:textId="77777777" w:rsidR="005F0FEF" w:rsidRDefault="000733F1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bookmarkStart w:id="8" w:name="_Toc458688128"/>
      <w:bookmarkStart w:id="9" w:name="_Toc458688133"/>
      <w:bookmarkStart w:id="10" w:name="_Toc458700495"/>
      <w:bookmarkStart w:id="11" w:name="_Toc458688134"/>
      <w:bookmarkStart w:id="12" w:name="_Toc458700496"/>
      <w:bookmarkStart w:id="13" w:name="_Toc458461065"/>
      <w:bookmarkStart w:id="14" w:name="_Toc450773277"/>
      <w:bookmarkStart w:id="15" w:name="_Toc450773306"/>
      <w:bookmarkStart w:id="16" w:name="_Toc450773354"/>
      <w:bookmarkStart w:id="17" w:name="_Toc450773369"/>
      <w:bookmarkStart w:id="18" w:name="_Toc450774156"/>
      <w:bookmarkStart w:id="19" w:name="_Toc450814189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rPr>
          <w:rFonts w:ascii="Times New Roman" w:hAnsi="Times New Roman" w:cs="Times New Roman"/>
        </w:rPr>
        <w:t>Conclusion</w:t>
      </w:r>
    </w:p>
    <w:p w14:paraId="0D938B8A" w14:textId="06BAF3B8" w:rsidR="004A465C" w:rsidRPr="0073562F" w:rsidRDefault="000733F1" w:rsidP="004A465C">
      <w:pPr>
        <w:rPr>
          <w:rFonts w:ascii="Times New Roman" w:eastAsia="맑은 고딕" w:hAnsi="Times New Roman"/>
          <w:sz w:val="22"/>
          <w:lang w:eastAsia="ko-KR"/>
        </w:rPr>
      </w:pPr>
      <w:bookmarkStart w:id="20" w:name="_Toc450908196"/>
      <w:bookmarkStart w:id="21" w:name="_In-sequence_SDU_delivery"/>
      <w:bookmarkEnd w:id="20"/>
      <w:bookmarkEnd w:id="21"/>
      <w:r>
        <w:rPr>
          <w:rFonts w:ascii="Times New Roman" w:eastAsia="맑은 고딕" w:hAnsi="Times New Roman" w:hint="eastAsia"/>
          <w:sz w:val="22"/>
          <w:lang w:eastAsia="ko-KR"/>
        </w:rPr>
        <w:t>In this contribution, we show our views</w:t>
      </w:r>
      <w:r w:rsidR="00214202">
        <w:rPr>
          <w:rFonts w:ascii="Times New Roman" w:eastAsia="맑은 고딕" w:hAnsi="Times New Roman"/>
          <w:sz w:val="22"/>
          <w:lang w:eastAsia="ko-KR"/>
        </w:rPr>
        <w:t xml:space="preserve"> on new BSR table </w:t>
      </w:r>
      <w:r w:rsidR="00F516DA">
        <w:rPr>
          <w:rFonts w:ascii="Times New Roman" w:eastAsia="맑은 고딕" w:hAnsi="Times New Roman"/>
          <w:sz w:val="22"/>
          <w:lang w:eastAsia="ko-KR"/>
        </w:rPr>
        <w:t>and</w:t>
      </w:r>
      <w:r w:rsidR="004A465C">
        <w:rPr>
          <w:rFonts w:ascii="Times New Roman" w:eastAsia="맑은 고딕" w:hAnsi="Times New Roman"/>
          <w:sz w:val="22"/>
          <w:lang w:eastAsia="ko-KR"/>
        </w:rPr>
        <w:t xml:space="preserve"> </w:t>
      </w:r>
      <w:r w:rsidR="0073562F">
        <w:rPr>
          <w:rFonts w:ascii="Times New Roman" w:eastAsia="맑은 고딕" w:hAnsi="Times New Roman"/>
          <w:sz w:val="22"/>
          <w:lang w:eastAsia="ko-KR"/>
        </w:rPr>
        <w:t>delay status report</w:t>
      </w:r>
      <w:r>
        <w:rPr>
          <w:rFonts w:ascii="Times New Roman" w:eastAsia="맑은 고딕" w:hAnsi="Times New Roman"/>
          <w:sz w:val="22"/>
          <w:lang w:eastAsia="ko-KR"/>
        </w:rPr>
        <w:t xml:space="preserve"> for XR traffic.</w:t>
      </w:r>
      <w:r w:rsidR="0073562F">
        <w:rPr>
          <w:rFonts w:ascii="Times New Roman" w:eastAsia="맑은 고딕" w:hAnsi="Times New Roman" w:hint="eastAsia"/>
          <w:sz w:val="22"/>
          <w:lang w:eastAsia="ko-KR"/>
        </w:rPr>
        <w:t xml:space="preserve"> </w:t>
      </w:r>
      <w:r w:rsidR="0073562F">
        <w:rPr>
          <w:rFonts w:ascii="Times New Roman" w:eastAsia="맑은 고딕" w:hAnsi="Times New Roman"/>
          <w:sz w:val="22"/>
          <w:lang w:eastAsia="ko-KR"/>
        </w:rPr>
        <w:t>In t</w:t>
      </w:r>
      <w:r w:rsidR="00B73838">
        <w:rPr>
          <w:rFonts w:ascii="Times New Roman" w:eastAsia="맑은 고딕" w:hAnsi="Times New Roman"/>
          <w:sz w:val="22"/>
          <w:lang w:eastAsia="ko-KR"/>
        </w:rPr>
        <w:t>his contributions</w:t>
      </w:r>
      <w:r w:rsidR="00B73838">
        <w:rPr>
          <w:rFonts w:ascii="Times New Roman" w:eastAsia="맑은 고딕" w:hAnsi="Times New Roman"/>
          <w:sz w:val="22"/>
          <w:szCs w:val="22"/>
          <w:lang w:eastAsia="ko-KR"/>
        </w:rPr>
        <w:t>, followings are proposed:</w:t>
      </w:r>
    </w:p>
    <w:p w14:paraId="13BB0C13" w14:textId="34A711E3" w:rsidR="00A23BD7" w:rsidRPr="00520B9A" w:rsidRDefault="00A23BD7" w:rsidP="00A23BD7">
      <w:pPr>
        <w:jc w:val="left"/>
        <w:rPr>
          <w:rFonts w:ascii="Times New Roman" w:eastAsia="맑은 고딕" w:hAnsi="Times New Roman"/>
          <w:b/>
          <w:sz w:val="22"/>
          <w:lang w:eastAsia="ko-KR"/>
        </w:rPr>
      </w:pPr>
      <w:r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9D164A">
        <w:rPr>
          <w:rFonts w:ascii="Times New Roman" w:eastAsia="맑은 고딕" w:hAnsi="Times New Roman"/>
          <w:b/>
          <w:sz w:val="22"/>
          <w:lang w:eastAsia="ko-KR"/>
        </w:rPr>
        <w:t>1</w:t>
      </w:r>
      <w:r w:rsidRPr="00520B9A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Pr="00F74961">
        <w:rPr>
          <w:rFonts w:ascii="Times New Roman" w:eastAsia="맑은 고딕" w:hAnsi="Times New Roman"/>
          <w:sz w:val="22"/>
          <w:lang w:eastAsia="ko-KR"/>
        </w:rPr>
        <w:t xml:space="preserve">The appropriate BSR table </w:t>
      </w:r>
      <w:r>
        <w:rPr>
          <w:rFonts w:ascii="Times New Roman" w:eastAsia="맑은 고딕" w:hAnsi="Times New Roman"/>
          <w:sz w:val="22"/>
          <w:lang w:eastAsia="ko-KR"/>
        </w:rPr>
        <w:t>is determined</w:t>
      </w:r>
      <w:r w:rsidRPr="00F74961">
        <w:rPr>
          <w:rFonts w:ascii="Times New Roman" w:eastAsia="맑은 고딕" w:hAnsi="Times New Roman"/>
          <w:sz w:val="22"/>
          <w:lang w:eastAsia="ko-KR"/>
        </w:rPr>
        <w:t xml:space="preserve"> based on the size of data in each LCG</w:t>
      </w:r>
    </w:p>
    <w:p w14:paraId="09CAFC50" w14:textId="4A938620" w:rsidR="00A23BD7" w:rsidRDefault="00A23BD7" w:rsidP="00A23BD7">
      <w:pPr>
        <w:jc w:val="left"/>
        <w:rPr>
          <w:rFonts w:ascii="Times New Roman" w:eastAsia="맑은 고딕" w:hAnsi="Times New Roman"/>
          <w:sz w:val="22"/>
          <w:lang w:eastAsia="ko-KR"/>
        </w:rPr>
      </w:pPr>
      <w:r w:rsidRPr="004E10DE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9D164A">
        <w:rPr>
          <w:rFonts w:ascii="Times New Roman" w:eastAsia="맑은 고딕" w:hAnsi="Times New Roman"/>
          <w:b/>
          <w:sz w:val="22"/>
          <w:lang w:eastAsia="ko-KR"/>
        </w:rPr>
        <w:t>2</w:t>
      </w:r>
      <w:r w:rsidRPr="004E10DE">
        <w:rPr>
          <w:rFonts w:ascii="Times New Roman" w:eastAsia="맑은 고딕" w:hAnsi="Times New Roman"/>
          <w:b/>
          <w:sz w:val="22"/>
          <w:lang w:eastAsia="ko-KR"/>
        </w:rPr>
        <w:t xml:space="preserve">. </w:t>
      </w:r>
      <w:r w:rsidRPr="00F74961">
        <w:rPr>
          <w:rFonts w:ascii="Times New Roman" w:eastAsia="맑은 고딕" w:hAnsi="Times New Roman"/>
          <w:sz w:val="22"/>
          <w:lang w:eastAsia="ko-KR"/>
        </w:rPr>
        <w:t>Indicate the used BSR table per LCG in BSR format</w:t>
      </w:r>
      <w:r>
        <w:rPr>
          <w:rFonts w:ascii="Times New Roman" w:eastAsia="맑은 고딕" w:hAnsi="Times New Roman"/>
          <w:sz w:val="22"/>
          <w:lang w:eastAsia="ko-KR"/>
        </w:rPr>
        <w:t>.</w:t>
      </w:r>
    </w:p>
    <w:p w14:paraId="7F256989" w14:textId="77777777" w:rsidR="005F0FEF" w:rsidRDefault="000733F1">
      <w:pPr>
        <w:pStyle w:val="1"/>
        <w:tabs>
          <w:tab w:val="clear" w:pos="2559"/>
          <w:tab w:val="num" w:pos="284"/>
        </w:tabs>
        <w:ind w:hanging="255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Reference</w:t>
      </w:r>
    </w:p>
    <w:p w14:paraId="5C285BA3" w14:textId="2427E3D6" w:rsidR="00CF6238" w:rsidRDefault="00CF6238">
      <w:pPr>
        <w:rPr>
          <w:rFonts w:ascii="Times New Roman" w:eastAsia="맑은 고딕" w:hAnsi="Times New Roman"/>
          <w:sz w:val="22"/>
          <w:lang w:eastAsia="ko-KR"/>
        </w:rPr>
      </w:pPr>
      <w:r>
        <w:rPr>
          <w:rFonts w:ascii="Times New Roman" w:eastAsia="맑은 고딕" w:hAnsi="Times New Roman" w:hint="eastAsia"/>
          <w:sz w:val="22"/>
          <w:lang w:eastAsia="ko-KR"/>
        </w:rPr>
        <w:t>[1]</w:t>
      </w:r>
      <w:r>
        <w:rPr>
          <w:rFonts w:ascii="Times New Roman" w:eastAsia="맑은 고딕" w:hAnsi="Times New Roman"/>
          <w:sz w:val="22"/>
          <w:lang w:eastAsia="ko-KR"/>
        </w:rPr>
        <w:t xml:space="preserve"> </w:t>
      </w:r>
      <w:r w:rsidRPr="00CF6238">
        <w:rPr>
          <w:rFonts w:ascii="Times New Roman" w:eastAsia="맑은 고딕" w:hAnsi="Times New Roman"/>
          <w:sz w:val="22"/>
          <w:lang w:eastAsia="ko-KR"/>
        </w:rPr>
        <w:t>RP-</w:t>
      </w:r>
      <w:r w:rsidR="00214202" w:rsidRPr="00214202">
        <w:rPr>
          <w:rFonts w:ascii="Times New Roman" w:eastAsia="맑은 고딕" w:hAnsi="Times New Roman"/>
          <w:sz w:val="22"/>
          <w:lang w:eastAsia="ko-KR"/>
        </w:rPr>
        <w:t>230786</w:t>
      </w:r>
      <w:r>
        <w:rPr>
          <w:rFonts w:ascii="Times New Roman" w:eastAsia="맑은 고딕" w:hAnsi="Times New Roman"/>
          <w:sz w:val="22"/>
          <w:lang w:eastAsia="ko-KR"/>
        </w:rPr>
        <w:t xml:space="preserve">, </w:t>
      </w:r>
      <w:r w:rsidRPr="00CF6238">
        <w:rPr>
          <w:rFonts w:ascii="Times New Roman" w:eastAsia="맑은 고딕" w:hAnsi="Times New Roman"/>
          <w:sz w:val="22"/>
          <w:lang w:eastAsia="ko-KR"/>
        </w:rPr>
        <w:t>New WID on XR Enhancements for NR</w:t>
      </w:r>
    </w:p>
    <w:p w14:paraId="78E3F98F" w14:textId="7601CBB9" w:rsidR="00302F83" w:rsidRDefault="00302F83" w:rsidP="00302F83">
      <w:pPr>
        <w:rPr>
          <w:rFonts w:ascii="Times New Roman" w:eastAsia="맑은 고딕" w:hAnsi="Times New Roman"/>
          <w:sz w:val="22"/>
        </w:rPr>
      </w:pPr>
      <w:r>
        <w:rPr>
          <w:rFonts w:ascii="Times New Roman" w:eastAsia="맑은 고딕" w:hAnsi="Times New Roman"/>
          <w:sz w:val="22"/>
          <w:lang w:eastAsia="ko-KR"/>
        </w:rPr>
        <w:t xml:space="preserve">[2] </w:t>
      </w:r>
      <w:r w:rsidRPr="00302F83">
        <w:rPr>
          <w:rFonts w:ascii="Times New Roman" w:eastAsia="맑은 고딕" w:hAnsi="Times New Roman"/>
          <w:sz w:val="22"/>
        </w:rPr>
        <w:t>R2-</w:t>
      </w:r>
      <w:r w:rsidR="00214202" w:rsidRPr="00214202">
        <w:rPr>
          <w:rFonts w:ascii="Times New Roman" w:eastAsia="맑은 고딕" w:hAnsi="Times New Roman"/>
          <w:sz w:val="22"/>
        </w:rPr>
        <w:t>2304202</w:t>
      </w:r>
      <w:r>
        <w:rPr>
          <w:rFonts w:ascii="Times New Roman" w:eastAsia="맑은 고딕" w:hAnsi="Times New Roman"/>
          <w:sz w:val="22"/>
        </w:rPr>
        <w:t>,</w:t>
      </w:r>
      <w:r w:rsidRPr="00302F83">
        <w:rPr>
          <w:rFonts w:ascii="Times New Roman" w:eastAsia="맑은 고딕" w:hAnsi="Times New Roman"/>
          <w:sz w:val="22"/>
        </w:rPr>
        <w:t xml:space="preserve"> </w:t>
      </w:r>
      <w:r w:rsidR="00214202" w:rsidRPr="00214202">
        <w:rPr>
          <w:rFonts w:ascii="Times New Roman" w:eastAsia="맑은 고딕" w:hAnsi="Times New Roman"/>
          <w:sz w:val="22"/>
        </w:rPr>
        <w:t xml:space="preserve">Report from session on LTE legacy, XR, </w:t>
      </w:r>
      <w:proofErr w:type="spellStart"/>
      <w:r w:rsidR="00214202" w:rsidRPr="00214202">
        <w:rPr>
          <w:rFonts w:ascii="Times New Roman" w:eastAsia="맑은 고딕" w:hAnsi="Times New Roman"/>
          <w:sz w:val="22"/>
        </w:rPr>
        <w:t>QoE</w:t>
      </w:r>
      <w:proofErr w:type="spellEnd"/>
      <w:r w:rsidR="00214202" w:rsidRPr="00214202">
        <w:rPr>
          <w:rFonts w:ascii="Times New Roman" w:eastAsia="맑은 고딕" w:hAnsi="Times New Roman"/>
          <w:sz w:val="22"/>
        </w:rPr>
        <w:t xml:space="preserve"> and Multi-SIM</w:t>
      </w:r>
    </w:p>
    <w:p w14:paraId="06B28A41" w14:textId="10C0F845" w:rsidR="00103659" w:rsidRPr="00B73838" w:rsidRDefault="00103659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맑은 고딕" w:hAnsi="Times New Roman"/>
          <w:b/>
          <w:sz w:val="22"/>
          <w:lang w:eastAsia="ko-KR"/>
        </w:rPr>
      </w:pPr>
    </w:p>
    <w:sectPr w:rsidR="00103659" w:rsidRPr="00B73838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8E8DB" w14:textId="77777777" w:rsidR="00327BC0" w:rsidRDefault="00327BC0">
      <w:r>
        <w:separator/>
      </w:r>
    </w:p>
  </w:endnote>
  <w:endnote w:type="continuationSeparator" w:id="0">
    <w:p w14:paraId="2CA85659" w14:textId="77777777" w:rsidR="00327BC0" w:rsidRDefault="00327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panose1 w:val="00000000000000000000"/>
    <w:charset w:val="81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02B54" w14:textId="77777777" w:rsidR="00ED4028" w:rsidRDefault="00ED4028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A6E73" w14:textId="77777777" w:rsidR="00327BC0" w:rsidRDefault="00327BC0">
      <w:r>
        <w:separator/>
      </w:r>
    </w:p>
  </w:footnote>
  <w:footnote w:type="continuationSeparator" w:id="0">
    <w:p w14:paraId="38D824DE" w14:textId="77777777" w:rsidR="00327BC0" w:rsidRDefault="00327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98825E" w14:textId="77777777" w:rsidR="00ED4028" w:rsidRDefault="00ED402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C9425B76"/>
    <w:lvl w:ilvl="0">
      <w:start w:val="1"/>
      <w:numFmt w:val="decimal"/>
      <w:pStyle w:val="1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B378FF"/>
    <w:multiLevelType w:val="hybridMultilevel"/>
    <w:tmpl w:val="DBAE6588"/>
    <w:lvl w:ilvl="0" w:tplc="747C34A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0A4759B"/>
    <w:multiLevelType w:val="hybridMultilevel"/>
    <w:tmpl w:val="2870BA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1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FE2E3C"/>
    <w:multiLevelType w:val="hybridMultilevel"/>
    <w:tmpl w:val="E0860DB4"/>
    <w:lvl w:ilvl="0" w:tplc="F85690F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8B2B63"/>
    <w:multiLevelType w:val="hybridMultilevel"/>
    <w:tmpl w:val="214A7976"/>
    <w:lvl w:ilvl="0" w:tplc="221E1D8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4E4681"/>
    <w:multiLevelType w:val="hybridMultilevel"/>
    <w:tmpl w:val="C7B402E4"/>
    <w:lvl w:ilvl="0" w:tplc="36D03984">
      <w:numFmt w:val="bullet"/>
      <w:lvlText w:val="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2"/>
  </w:num>
  <w:num w:numId="8">
    <w:abstractNumId w:val="3"/>
  </w:num>
  <w:num w:numId="9">
    <w:abstractNumId w:val="10"/>
  </w:num>
  <w:num w:numId="10">
    <w:abstractNumId w:val="17"/>
  </w:num>
  <w:num w:numId="11">
    <w:abstractNumId w:val="11"/>
  </w:num>
  <w:num w:numId="12">
    <w:abstractNumId w:val="14"/>
  </w:num>
  <w:num w:numId="13">
    <w:abstractNumId w:val="13"/>
  </w:num>
  <w:num w:numId="14">
    <w:abstractNumId w:val="8"/>
  </w:num>
  <w:num w:numId="15">
    <w:abstractNumId w:val="16"/>
  </w:num>
  <w:num w:numId="16">
    <w:abstractNumId w:val="14"/>
  </w:num>
  <w:num w:numId="17">
    <w:abstractNumId w:val="9"/>
  </w:num>
  <w:num w:numId="18">
    <w:abstractNumId w:val="15"/>
  </w:num>
  <w:num w:numId="19">
    <w:abstractNumId w:val="14"/>
  </w:num>
  <w:num w:numId="20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de-DE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FEF"/>
    <w:rsid w:val="000053EE"/>
    <w:rsid w:val="00007ED1"/>
    <w:rsid w:val="00014ADD"/>
    <w:rsid w:val="00033765"/>
    <w:rsid w:val="00043337"/>
    <w:rsid w:val="00045510"/>
    <w:rsid w:val="00046191"/>
    <w:rsid w:val="00053451"/>
    <w:rsid w:val="00053AC7"/>
    <w:rsid w:val="0006034D"/>
    <w:rsid w:val="00061025"/>
    <w:rsid w:val="00070F08"/>
    <w:rsid w:val="000733F1"/>
    <w:rsid w:val="000735E2"/>
    <w:rsid w:val="000846F7"/>
    <w:rsid w:val="00084AC3"/>
    <w:rsid w:val="00085EAD"/>
    <w:rsid w:val="000A00AC"/>
    <w:rsid w:val="000A4068"/>
    <w:rsid w:val="000B3619"/>
    <w:rsid w:val="000D4063"/>
    <w:rsid w:val="000D597E"/>
    <w:rsid w:val="000E0B36"/>
    <w:rsid w:val="000E68A4"/>
    <w:rsid w:val="000F5A73"/>
    <w:rsid w:val="000F6B73"/>
    <w:rsid w:val="001013AD"/>
    <w:rsid w:val="00103659"/>
    <w:rsid w:val="001042B7"/>
    <w:rsid w:val="001137FE"/>
    <w:rsid w:val="00113BEE"/>
    <w:rsid w:val="00113F34"/>
    <w:rsid w:val="00120CB8"/>
    <w:rsid w:val="00121992"/>
    <w:rsid w:val="00125711"/>
    <w:rsid w:val="001328A8"/>
    <w:rsid w:val="001337A8"/>
    <w:rsid w:val="00137D8B"/>
    <w:rsid w:val="00145941"/>
    <w:rsid w:val="00152F10"/>
    <w:rsid w:val="00162CA1"/>
    <w:rsid w:val="001765A4"/>
    <w:rsid w:val="00191374"/>
    <w:rsid w:val="0019462A"/>
    <w:rsid w:val="001B035B"/>
    <w:rsid w:val="001C7276"/>
    <w:rsid w:val="001E441C"/>
    <w:rsid w:val="001F6AEC"/>
    <w:rsid w:val="00201820"/>
    <w:rsid w:val="002029DC"/>
    <w:rsid w:val="002067D7"/>
    <w:rsid w:val="00214202"/>
    <w:rsid w:val="002218C4"/>
    <w:rsid w:val="0022714B"/>
    <w:rsid w:val="002332DB"/>
    <w:rsid w:val="0023429E"/>
    <w:rsid w:val="002370E3"/>
    <w:rsid w:val="00246167"/>
    <w:rsid w:val="00247E24"/>
    <w:rsid w:val="002505CF"/>
    <w:rsid w:val="0025436E"/>
    <w:rsid w:val="00262BA7"/>
    <w:rsid w:val="002637AB"/>
    <w:rsid w:val="002651AD"/>
    <w:rsid w:val="00267455"/>
    <w:rsid w:val="00280A68"/>
    <w:rsid w:val="00286BE8"/>
    <w:rsid w:val="00295B02"/>
    <w:rsid w:val="002974AD"/>
    <w:rsid w:val="002A71FE"/>
    <w:rsid w:val="002B1A4E"/>
    <w:rsid w:val="002B3FE1"/>
    <w:rsid w:val="002B6317"/>
    <w:rsid w:val="002C4899"/>
    <w:rsid w:val="002D7FFD"/>
    <w:rsid w:val="002E2807"/>
    <w:rsid w:val="002E697D"/>
    <w:rsid w:val="002E79D9"/>
    <w:rsid w:val="002F54BB"/>
    <w:rsid w:val="002F7407"/>
    <w:rsid w:val="00302F83"/>
    <w:rsid w:val="0030393E"/>
    <w:rsid w:val="00320EBF"/>
    <w:rsid w:val="00327BC0"/>
    <w:rsid w:val="00331C74"/>
    <w:rsid w:val="00344D5F"/>
    <w:rsid w:val="003468B3"/>
    <w:rsid w:val="00354C65"/>
    <w:rsid w:val="00355FFA"/>
    <w:rsid w:val="00362D0F"/>
    <w:rsid w:val="00373425"/>
    <w:rsid w:val="00374F34"/>
    <w:rsid w:val="003A4DEB"/>
    <w:rsid w:val="003B4DA2"/>
    <w:rsid w:val="003C5F78"/>
    <w:rsid w:val="003D0FD6"/>
    <w:rsid w:val="003D52CE"/>
    <w:rsid w:val="003E5155"/>
    <w:rsid w:val="003E5EFC"/>
    <w:rsid w:val="003E7F86"/>
    <w:rsid w:val="003F6878"/>
    <w:rsid w:val="00404EB6"/>
    <w:rsid w:val="004215F8"/>
    <w:rsid w:val="00421F8C"/>
    <w:rsid w:val="004223FE"/>
    <w:rsid w:val="00423946"/>
    <w:rsid w:val="00427760"/>
    <w:rsid w:val="00432924"/>
    <w:rsid w:val="0043296A"/>
    <w:rsid w:val="00433033"/>
    <w:rsid w:val="00436055"/>
    <w:rsid w:val="0044322E"/>
    <w:rsid w:val="00453D11"/>
    <w:rsid w:val="00474AC4"/>
    <w:rsid w:val="00475F33"/>
    <w:rsid w:val="00481FD9"/>
    <w:rsid w:val="00490036"/>
    <w:rsid w:val="0049213F"/>
    <w:rsid w:val="004937B0"/>
    <w:rsid w:val="004A1AD3"/>
    <w:rsid w:val="004A465C"/>
    <w:rsid w:val="004A6C65"/>
    <w:rsid w:val="004B156C"/>
    <w:rsid w:val="004B7CAB"/>
    <w:rsid w:val="004C48FB"/>
    <w:rsid w:val="004C578E"/>
    <w:rsid w:val="004D66D3"/>
    <w:rsid w:val="004E10DE"/>
    <w:rsid w:val="004E61D2"/>
    <w:rsid w:val="004F329A"/>
    <w:rsid w:val="00512D36"/>
    <w:rsid w:val="00520B9A"/>
    <w:rsid w:val="005232F7"/>
    <w:rsid w:val="00523D57"/>
    <w:rsid w:val="005258CF"/>
    <w:rsid w:val="00530011"/>
    <w:rsid w:val="0053532D"/>
    <w:rsid w:val="00544BA6"/>
    <w:rsid w:val="00546494"/>
    <w:rsid w:val="0055566A"/>
    <w:rsid w:val="00557561"/>
    <w:rsid w:val="0056747A"/>
    <w:rsid w:val="00571DC2"/>
    <w:rsid w:val="00573F86"/>
    <w:rsid w:val="005829AA"/>
    <w:rsid w:val="00597667"/>
    <w:rsid w:val="00597E16"/>
    <w:rsid w:val="005A0806"/>
    <w:rsid w:val="005A1105"/>
    <w:rsid w:val="005B608D"/>
    <w:rsid w:val="005D2446"/>
    <w:rsid w:val="005D41B6"/>
    <w:rsid w:val="005E55C6"/>
    <w:rsid w:val="005F0FEF"/>
    <w:rsid w:val="005F340C"/>
    <w:rsid w:val="005F4832"/>
    <w:rsid w:val="005F7212"/>
    <w:rsid w:val="005F7B79"/>
    <w:rsid w:val="00602CF2"/>
    <w:rsid w:val="006143D4"/>
    <w:rsid w:val="00625525"/>
    <w:rsid w:val="00627BFA"/>
    <w:rsid w:val="006362BD"/>
    <w:rsid w:val="00641B74"/>
    <w:rsid w:val="006523BE"/>
    <w:rsid w:val="0065381A"/>
    <w:rsid w:val="00661ED9"/>
    <w:rsid w:val="0066471B"/>
    <w:rsid w:val="00665CF6"/>
    <w:rsid w:val="00666833"/>
    <w:rsid w:val="00676DD1"/>
    <w:rsid w:val="00683165"/>
    <w:rsid w:val="0068616A"/>
    <w:rsid w:val="00693EA7"/>
    <w:rsid w:val="006A6CDB"/>
    <w:rsid w:val="006C0F58"/>
    <w:rsid w:val="006C1B52"/>
    <w:rsid w:val="006C479A"/>
    <w:rsid w:val="006C7112"/>
    <w:rsid w:val="006D1A81"/>
    <w:rsid w:val="006D4D17"/>
    <w:rsid w:val="006D5B6D"/>
    <w:rsid w:val="006E6A40"/>
    <w:rsid w:val="00703BF2"/>
    <w:rsid w:val="00703FB1"/>
    <w:rsid w:val="007042B0"/>
    <w:rsid w:val="00704575"/>
    <w:rsid w:val="0071359F"/>
    <w:rsid w:val="00715A8C"/>
    <w:rsid w:val="007329F4"/>
    <w:rsid w:val="0073562F"/>
    <w:rsid w:val="007362CA"/>
    <w:rsid w:val="00736726"/>
    <w:rsid w:val="00745575"/>
    <w:rsid w:val="00764AEC"/>
    <w:rsid w:val="0077003D"/>
    <w:rsid w:val="007742CA"/>
    <w:rsid w:val="00791CB6"/>
    <w:rsid w:val="007958FD"/>
    <w:rsid w:val="007A0F0B"/>
    <w:rsid w:val="007A315D"/>
    <w:rsid w:val="007B292E"/>
    <w:rsid w:val="007B4D45"/>
    <w:rsid w:val="007C48F6"/>
    <w:rsid w:val="007D42C3"/>
    <w:rsid w:val="007E4406"/>
    <w:rsid w:val="007E5EFA"/>
    <w:rsid w:val="007F2F1D"/>
    <w:rsid w:val="0081051F"/>
    <w:rsid w:val="0082523E"/>
    <w:rsid w:val="00840144"/>
    <w:rsid w:val="00854A2D"/>
    <w:rsid w:val="0085736E"/>
    <w:rsid w:val="00862C62"/>
    <w:rsid w:val="00864C09"/>
    <w:rsid w:val="00870748"/>
    <w:rsid w:val="00874A8A"/>
    <w:rsid w:val="0087674F"/>
    <w:rsid w:val="00884D60"/>
    <w:rsid w:val="00886EA0"/>
    <w:rsid w:val="00887773"/>
    <w:rsid w:val="00897B27"/>
    <w:rsid w:val="008A7F1B"/>
    <w:rsid w:val="008B7B99"/>
    <w:rsid w:val="008C50E2"/>
    <w:rsid w:val="008C69AE"/>
    <w:rsid w:val="008C7FC7"/>
    <w:rsid w:val="008D63B4"/>
    <w:rsid w:val="008E1FFF"/>
    <w:rsid w:val="00903EE2"/>
    <w:rsid w:val="00920DCA"/>
    <w:rsid w:val="00922DF8"/>
    <w:rsid w:val="00930B49"/>
    <w:rsid w:val="00933E29"/>
    <w:rsid w:val="0094656A"/>
    <w:rsid w:val="00946664"/>
    <w:rsid w:val="0094712F"/>
    <w:rsid w:val="0095030E"/>
    <w:rsid w:val="009607A5"/>
    <w:rsid w:val="009626A6"/>
    <w:rsid w:val="009643C6"/>
    <w:rsid w:val="009643F8"/>
    <w:rsid w:val="009706BB"/>
    <w:rsid w:val="0097674B"/>
    <w:rsid w:val="00976BFA"/>
    <w:rsid w:val="009770C5"/>
    <w:rsid w:val="00980609"/>
    <w:rsid w:val="00992E70"/>
    <w:rsid w:val="00997933"/>
    <w:rsid w:val="009A0A22"/>
    <w:rsid w:val="009A371B"/>
    <w:rsid w:val="009A76D1"/>
    <w:rsid w:val="009B17FA"/>
    <w:rsid w:val="009B22D6"/>
    <w:rsid w:val="009B7688"/>
    <w:rsid w:val="009C3467"/>
    <w:rsid w:val="009C495D"/>
    <w:rsid w:val="009D164A"/>
    <w:rsid w:val="009D1B2D"/>
    <w:rsid w:val="009E1FC6"/>
    <w:rsid w:val="009E490A"/>
    <w:rsid w:val="009E6BCD"/>
    <w:rsid w:val="00A0143C"/>
    <w:rsid w:val="00A12D5D"/>
    <w:rsid w:val="00A12EC0"/>
    <w:rsid w:val="00A13367"/>
    <w:rsid w:val="00A1367F"/>
    <w:rsid w:val="00A23BD7"/>
    <w:rsid w:val="00A324AE"/>
    <w:rsid w:val="00A4022C"/>
    <w:rsid w:val="00A525DF"/>
    <w:rsid w:val="00A616E5"/>
    <w:rsid w:val="00A755BD"/>
    <w:rsid w:val="00A92DD4"/>
    <w:rsid w:val="00A94950"/>
    <w:rsid w:val="00AA012C"/>
    <w:rsid w:val="00AB2B22"/>
    <w:rsid w:val="00AB35F9"/>
    <w:rsid w:val="00AB39EC"/>
    <w:rsid w:val="00AB453D"/>
    <w:rsid w:val="00AB55A0"/>
    <w:rsid w:val="00AD1D93"/>
    <w:rsid w:val="00AE63DD"/>
    <w:rsid w:val="00B11725"/>
    <w:rsid w:val="00B132B7"/>
    <w:rsid w:val="00B30400"/>
    <w:rsid w:val="00B35F4A"/>
    <w:rsid w:val="00B44D1D"/>
    <w:rsid w:val="00B467C0"/>
    <w:rsid w:val="00B5791B"/>
    <w:rsid w:val="00B6256E"/>
    <w:rsid w:val="00B73838"/>
    <w:rsid w:val="00B73D59"/>
    <w:rsid w:val="00BA0E40"/>
    <w:rsid w:val="00BA4846"/>
    <w:rsid w:val="00BB5AB1"/>
    <w:rsid w:val="00BB5C0E"/>
    <w:rsid w:val="00BD5F5D"/>
    <w:rsid w:val="00BE277F"/>
    <w:rsid w:val="00BE773C"/>
    <w:rsid w:val="00BE7B2B"/>
    <w:rsid w:val="00BF74E0"/>
    <w:rsid w:val="00C055DE"/>
    <w:rsid w:val="00C14F5F"/>
    <w:rsid w:val="00C164AE"/>
    <w:rsid w:val="00C206BB"/>
    <w:rsid w:val="00C315A1"/>
    <w:rsid w:val="00C42537"/>
    <w:rsid w:val="00C42D8F"/>
    <w:rsid w:val="00C54434"/>
    <w:rsid w:val="00C62E88"/>
    <w:rsid w:val="00C80F80"/>
    <w:rsid w:val="00C8232D"/>
    <w:rsid w:val="00C84D18"/>
    <w:rsid w:val="00C87C76"/>
    <w:rsid w:val="00C93BE5"/>
    <w:rsid w:val="00CA6E85"/>
    <w:rsid w:val="00CD1A95"/>
    <w:rsid w:val="00CD51A3"/>
    <w:rsid w:val="00CD77AC"/>
    <w:rsid w:val="00CE02CE"/>
    <w:rsid w:val="00CE221C"/>
    <w:rsid w:val="00CF5735"/>
    <w:rsid w:val="00CF6238"/>
    <w:rsid w:val="00CF7A44"/>
    <w:rsid w:val="00D00EAF"/>
    <w:rsid w:val="00D05A91"/>
    <w:rsid w:val="00D146D0"/>
    <w:rsid w:val="00D2175B"/>
    <w:rsid w:val="00D24E7F"/>
    <w:rsid w:val="00D259BF"/>
    <w:rsid w:val="00D30AD2"/>
    <w:rsid w:val="00D350A6"/>
    <w:rsid w:val="00D609D5"/>
    <w:rsid w:val="00D62AEF"/>
    <w:rsid w:val="00D65AE3"/>
    <w:rsid w:val="00D70BC6"/>
    <w:rsid w:val="00D76091"/>
    <w:rsid w:val="00D848C7"/>
    <w:rsid w:val="00D950E1"/>
    <w:rsid w:val="00D95DA3"/>
    <w:rsid w:val="00DA225C"/>
    <w:rsid w:val="00DA5B96"/>
    <w:rsid w:val="00DC03D6"/>
    <w:rsid w:val="00DC2303"/>
    <w:rsid w:val="00DC7038"/>
    <w:rsid w:val="00DC70C2"/>
    <w:rsid w:val="00DD0F78"/>
    <w:rsid w:val="00DE5E71"/>
    <w:rsid w:val="00DF591C"/>
    <w:rsid w:val="00E02059"/>
    <w:rsid w:val="00E0239E"/>
    <w:rsid w:val="00E04416"/>
    <w:rsid w:val="00E064BB"/>
    <w:rsid w:val="00E07BE0"/>
    <w:rsid w:val="00E10D39"/>
    <w:rsid w:val="00E1266B"/>
    <w:rsid w:val="00E15C78"/>
    <w:rsid w:val="00E17828"/>
    <w:rsid w:val="00E241B3"/>
    <w:rsid w:val="00E3048C"/>
    <w:rsid w:val="00E30E54"/>
    <w:rsid w:val="00E40EF0"/>
    <w:rsid w:val="00E430C5"/>
    <w:rsid w:val="00E509C3"/>
    <w:rsid w:val="00E53D57"/>
    <w:rsid w:val="00E6028E"/>
    <w:rsid w:val="00E63B5A"/>
    <w:rsid w:val="00E80C55"/>
    <w:rsid w:val="00E96177"/>
    <w:rsid w:val="00EA1078"/>
    <w:rsid w:val="00EA1AEB"/>
    <w:rsid w:val="00EB5669"/>
    <w:rsid w:val="00EC2193"/>
    <w:rsid w:val="00ED125C"/>
    <w:rsid w:val="00ED1F05"/>
    <w:rsid w:val="00ED2530"/>
    <w:rsid w:val="00ED2BB8"/>
    <w:rsid w:val="00ED3DF9"/>
    <w:rsid w:val="00ED4028"/>
    <w:rsid w:val="00EF75DC"/>
    <w:rsid w:val="00F04B8B"/>
    <w:rsid w:val="00F06FE8"/>
    <w:rsid w:val="00F108BD"/>
    <w:rsid w:val="00F10D91"/>
    <w:rsid w:val="00F15CBF"/>
    <w:rsid w:val="00F25EB7"/>
    <w:rsid w:val="00F334A8"/>
    <w:rsid w:val="00F422CA"/>
    <w:rsid w:val="00F42CDE"/>
    <w:rsid w:val="00F42FC0"/>
    <w:rsid w:val="00F44BF0"/>
    <w:rsid w:val="00F45A14"/>
    <w:rsid w:val="00F516DA"/>
    <w:rsid w:val="00F54E7C"/>
    <w:rsid w:val="00F616F4"/>
    <w:rsid w:val="00F7007E"/>
    <w:rsid w:val="00F74935"/>
    <w:rsid w:val="00F74961"/>
    <w:rsid w:val="00F778FB"/>
    <w:rsid w:val="00F87380"/>
    <w:rsid w:val="00F87D67"/>
    <w:rsid w:val="00FC5EAE"/>
    <w:rsid w:val="00FD4A08"/>
    <w:rsid w:val="00FE0E57"/>
    <w:rsid w:val="00FE4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C68D4E"/>
  <w15:docId w15:val="{C4B0320C-8035-4FA3-B450-2CC243F16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0"/>
    <w:semiHidden/>
    <w:pPr>
      <w:keepLines/>
      <w:spacing w:after="0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7"/>
  </w:style>
  <w:style w:type="paragraph" w:styleId="a7">
    <w:name w:val="List"/>
    <w:basedOn w:val="a0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0">
    <w:name w:val="List Bullet 2"/>
    <w:basedOn w:val="a"/>
    <w:pPr>
      <w:numPr>
        <w:numId w:val="6"/>
      </w:numPr>
    </w:pPr>
  </w:style>
  <w:style w:type="paragraph" w:styleId="a">
    <w:name w:val="List Bullet"/>
    <w:basedOn w:val="ab"/>
    <w:pPr>
      <w:numPr>
        <w:numId w:val="5"/>
      </w:numPr>
    </w:pPr>
  </w:style>
  <w:style w:type="paragraph" w:styleId="30">
    <w:name w:val="List Bullet 3"/>
    <w:basedOn w:val="20"/>
    <w:pPr>
      <w:numPr>
        <w:numId w:val="7"/>
      </w:numPr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ditor's Noteormal,EN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pPr>
      <w:numPr>
        <w:numId w:val="8"/>
      </w:numPr>
    </w:pPr>
  </w:style>
  <w:style w:type="paragraph" w:styleId="50">
    <w:name w:val="List Bullet 5"/>
    <w:basedOn w:val="40"/>
    <w:pPr>
      <w:numPr>
        <w:numId w:val="4"/>
      </w:numPr>
    </w:pPr>
  </w:style>
  <w:style w:type="paragraph" w:styleId="ac">
    <w:name w:val="footer"/>
    <w:basedOn w:val="a8"/>
    <w:link w:val="Char0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</w:style>
  <w:style w:type="paragraph" w:styleId="ab">
    <w:name w:val="Body Text"/>
    <w:basedOn w:val="a0"/>
    <w:link w:val="Char1"/>
  </w:style>
  <w:style w:type="character" w:styleId="af">
    <w:name w:val="Hyperlink"/>
    <w:uiPriority w:val="99"/>
    <w:rPr>
      <w:color w:val="0000FF"/>
      <w:u w:val="single"/>
      <w:lang w:val="en-GB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styleId="af2">
    <w:name w:val="annotation text"/>
    <w:basedOn w:val="a0"/>
    <w:link w:val="Char2"/>
    <w:semiHidden/>
  </w:style>
  <w:style w:type="paragraph" w:styleId="af3">
    <w:name w:val="annotation subject"/>
    <w:basedOn w:val="af2"/>
    <w:next w:val="af2"/>
    <w:semiHidden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Pr>
      <w:rFonts w:ascii="Arial" w:hAnsi="Arial"/>
      <w:lang w:val="en-GB" w:eastAsia="zh-C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Pr>
      <w:b/>
      <w:bCs/>
    </w:rPr>
  </w:style>
  <w:style w:type="character" w:customStyle="1" w:styleId="TFChar">
    <w:name w:val="TF Char"/>
    <w:link w:val="TF"/>
    <w:rPr>
      <w:rFonts w:ascii="Arial" w:eastAsia="Times New Roman" w:hAnsi="Arial"/>
      <w:b/>
      <w:lang w:val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Pr>
      <w:rFonts w:ascii="Arial" w:eastAsia="Times New Roman" w:hAnsi="Arial"/>
      <w:lang w:val="en-GB" w:eastAsia="zh-CN"/>
    </w:rPr>
  </w:style>
  <w:style w:type="table" w:styleId="af7">
    <w:name w:val="Table Grid"/>
    <w:aliases w:val="TableGrid"/>
    <w:basedOn w:val="a2"/>
    <w:uiPriority w:val="39"/>
    <w:qFormat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Pr>
      <w:rFonts w:ascii="Arial" w:eastAsia="Times New Roman" w:hAnsi="Arial"/>
      <w:lang w:val="en-GB"/>
    </w:rPr>
  </w:style>
  <w:style w:type="paragraph" w:styleId="af8">
    <w:name w:val="List Paragraph"/>
    <w:aliases w:val="- Bullets,?? ??,?????,????,Lista1,列出段落1,中等深浅网格 1 - 着色 21,列表段落,¥¡¡¡¡ì¬º¥¹¥È¶ÎÂä,ÁÐ³ö¶ÎÂä,列表段落1,—ño’i—Ž,¥ê¥¹¥È¶ÎÂä,リスト段落,列出段落,1st level - Bullet List Paragraph,Lettre d'introduction,Paragrafo elenco,Normal bullet 2,Bullet list,목록단락,列"/>
    <w:basedOn w:val="a0"/>
    <w:link w:val="Char3"/>
    <w:uiPriority w:val="34"/>
    <w:qFormat/>
    <w:pPr>
      <w:ind w:leftChars="400" w:left="800"/>
    </w:pPr>
  </w:style>
  <w:style w:type="character" w:customStyle="1" w:styleId="apple-converted-space">
    <w:name w:val="apple-converted-space"/>
    <w:basedOn w:val="a1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qFormat/>
  </w:style>
  <w:style w:type="character" w:customStyle="1" w:styleId="B2Car">
    <w:name w:val="B2 Car"/>
    <w:basedOn w:val="a1"/>
    <w:link w:val="B2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Pr>
      <w:rFonts w:ascii="Arial" w:eastAsia="Times New Roman" w:hAnsi="Arial"/>
      <w:lang w:val="en-GB"/>
    </w:rPr>
  </w:style>
  <w:style w:type="paragraph" w:customStyle="1" w:styleId="NO">
    <w:name w:val="NO"/>
    <w:basedOn w:val="a0"/>
    <w:link w:val="NOChar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NOChar">
    <w:name w:val="NO Char"/>
    <w:link w:val="NO"/>
    <w:rPr>
      <w:rFonts w:ascii="Times New Roman" w:eastAsiaTheme="minorEastAsia" w:hAnsi="Times New Roman"/>
      <w:lang w:val="en-GB"/>
    </w:r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B10">
    <w:name w:val="B1 (文字)"/>
    <w:qFormat/>
    <w:locked/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/>
    </w:rPr>
  </w:style>
  <w:style w:type="character" w:customStyle="1" w:styleId="B2Char">
    <w:name w:val="B2 Char"/>
    <w:qFormat/>
    <w:locked/>
  </w:style>
  <w:style w:type="character" w:customStyle="1" w:styleId="NOZchn">
    <w:name w:val="NO Zchn"/>
    <w:locked/>
    <w:rPr>
      <w:rFonts w:ascii="Times New Roman" w:eastAsia="Times New Roman" w:hAnsi="Times New Roman"/>
    </w:rPr>
  </w:style>
  <w:style w:type="character" w:customStyle="1" w:styleId="Char3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列出段落 Char,1st level - Bullet List Paragraph Char"/>
    <w:link w:val="af8"/>
    <w:uiPriority w:val="34"/>
    <w:qFormat/>
    <w:locked/>
    <w:rPr>
      <w:rFonts w:ascii="Arial" w:eastAsia="Times New Roman" w:hAnsi="Arial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qFormat/>
    <w:rPr>
      <w:rFonts w:ascii="Times New Roman" w:eastAsia="DengXian" w:hAnsi="Times New Roman" w:cs="Times New Roman"/>
      <w:i/>
      <w:iCs/>
      <w:color w:val="44546A" w:themeColor="text2"/>
      <w:sz w:val="18"/>
      <w:szCs w:val="18"/>
      <w:lang w:val="en-GB" w:eastAsia="en-US"/>
    </w:rPr>
  </w:style>
  <w:style w:type="paragraph" w:customStyle="1" w:styleId="CharCharCharCharCharChar">
    <w:name w:val="Char 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greement">
    <w:name w:val="Agreement"/>
    <w:basedOn w:val="a0"/>
    <w:next w:val="Doc-text2"/>
    <w:uiPriority w:val="99"/>
    <w:qFormat/>
    <w:rsid w:val="009C3467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1Char1">
    <w:name w:val="B1 Char1"/>
    <w:qFormat/>
    <w:rsid w:val="007D42C3"/>
  </w:style>
  <w:style w:type="character" w:customStyle="1" w:styleId="EditorsNoteChar">
    <w:name w:val="Editor's Note Char"/>
    <w:aliases w:val="EN Char"/>
    <w:link w:val="EditorsNote"/>
    <w:qFormat/>
    <w:locked/>
    <w:rsid w:val="005829AA"/>
    <w:rPr>
      <w:rFonts w:ascii="Arial" w:eastAsia="Times New Roman" w:hAnsi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8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040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1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32E1032F-6B99-4112-A1DF-476964A68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0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LG</vt:lpstr>
      <vt:lpstr>LG</vt:lpstr>
    </vt:vector>
  </TitlesOfParts>
  <Company>LG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LG</dc:title>
  <dc:subject/>
  <dc:creator>Geumsan Jo</dc:creator>
  <cp:keywords>LG; TDoc; 3GPP</cp:keywords>
  <dc:description/>
  <cp:lastModifiedBy>LGE - Hanseul Hong</cp:lastModifiedBy>
  <cp:revision>2</cp:revision>
  <cp:lastPrinted>2017-09-25T07:27:00Z</cp:lastPrinted>
  <dcterms:created xsi:type="dcterms:W3CDTF">2023-09-28T09:04:00Z</dcterms:created>
  <dcterms:modified xsi:type="dcterms:W3CDTF">2023-09-28T09:04:00Z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